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6" w:rsidRPr="00086FAC" w:rsidRDefault="006130E6" w:rsidP="006130E6">
      <w:pPr>
        <w:jc w:val="center"/>
      </w:pPr>
    </w:p>
    <w:p w:rsidR="006130E6" w:rsidRPr="00086FAC" w:rsidRDefault="006130E6" w:rsidP="006130E6">
      <w:pPr>
        <w:pStyle w:val="a4"/>
      </w:pPr>
      <w:r w:rsidRPr="00086FAC">
        <w:t>РОССИЙСКАЯ ФЕДЕРАЦИЯ</w:t>
      </w:r>
    </w:p>
    <w:p w:rsidR="006130E6" w:rsidRPr="00086FAC" w:rsidRDefault="006130E6" w:rsidP="006130E6">
      <w:pPr>
        <w:jc w:val="center"/>
      </w:pPr>
      <w:r w:rsidRPr="00086FAC">
        <w:t xml:space="preserve"> АДМИНИСТРАЦИЯ </w:t>
      </w:r>
    </w:p>
    <w:p w:rsidR="006130E6" w:rsidRPr="00086FAC" w:rsidRDefault="006130E6" w:rsidP="006130E6">
      <w:pPr>
        <w:jc w:val="center"/>
      </w:pPr>
      <w:r w:rsidRPr="00086FAC">
        <w:t>МУНИЦИПАЛЬНОГО ОБРАЗОВАНИЯ</w:t>
      </w:r>
    </w:p>
    <w:p w:rsidR="006130E6" w:rsidRPr="00086FAC" w:rsidRDefault="006130E6" w:rsidP="006130E6">
      <w:pPr>
        <w:jc w:val="center"/>
      </w:pPr>
      <w:r w:rsidRPr="00086FAC">
        <w:t>БУДОГОЩСКОЕ ГОРОДСКОЕ  ПОСЕЛЕНИЕ</w:t>
      </w:r>
    </w:p>
    <w:p w:rsidR="006130E6" w:rsidRPr="00086FAC" w:rsidRDefault="006130E6" w:rsidP="006130E6">
      <w:pPr>
        <w:jc w:val="center"/>
      </w:pPr>
      <w:r w:rsidRPr="00086FAC">
        <w:t>КИРИШСКОГО МУНИЦИПАЛЬНОГО РАЙОНА</w:t>
      </w:r>
    </w:p>
    <w:p w:rsidR="006130E6" w:rsidRPr="00086FAC" w:rsidRDefault="006130E6" w:rsidP="006130E6">
      <w:pPr>
        <w:jc w:val="center"/>
      </w:pPr>
      <w:r w:rsidRPr="00086FAC">
        <w:t>ЛЕНИНГРАДСКОЙ ОБЛАСТИ</w:t>
      </w:r>
    </w:p>
    <w:p w:rsidR="006130E6" w:rsidRPr="00086FAC" w:rsidRDefault="006130E6" w:rsidP="006130E6"/>
    <w:p w:rsidR="006130E6" w:rsidRPr="00660F3E" w:rsidRDefault="006130E6" w:rsidP="006130E6"/>
    <w:p w:rsidR="006130E6" w:rsidRDefault="006130E6" w:rsidP="006130E6">
      <w:pPr>
        <w:jc w:val="center"/>
        <w:rPr>
          <w:b/>
          <w:sz w:val="28"/>
          <w:szCs w:val="28"/>
        </w:rPr>
      </w:pPr>
      <w:r w:rsidRPr="00345E30">
        <w:rPr>
          <w:b/>
          <w:sz w:val="28"/>
          <w:szCs w:val="28"/>
        </w:rPr>
        <w:t>ПОСТАНОВЛЕНИЕ</w:t>
      </w:r>
    </w:p>
    <w:p w:rsidR="00A42834" w:rsidRPr="00345E30" w:rsidRDefault="00A42834" w:rsidP="006130E6">
      <w:pPr>
        <w:jc w:val="center"/>
        <w:rPr>
          <w:b/>
          <w:sz w:val="28"/>
          <w:szCs w:val="28"/>
        </w:rPr>
      </w:pPr>
    </w:p>
    <w:p w:rsidR="006130E6" w:rsidRPr="00553611" w:rsidRDefault="006130E6" w:rsidP="006130E6">
      <w:r w:rsidRPr="00660F3E">
        <w:t xml:space="preserve">От </w:t>
      </w:r>
      <w:r>
        <w:t xml:space="preserve">    </w:t>
      </w:r>
      <w:r w:rsidR="00A42834">
        <w:t>28 июня</w:t>
      </w:r>
      <w:r>
        <w:t xml:space="preserve"> 2022</w:t>
      </w:r>
      <w:r w:rsidRPr="00660F3E">
        <w:t xml:space="preserve"> г</w:t>
      </w:r>
      <w:r w:rsidR="00A42834">
        <w:t xml:space="preserve">ода </w:t>
      </w:r>
      <w:r w:rsidRPr="00660F3E">
        <w:t xml:space="preserve"> № </w:t>
      </w:r>
      <w:r w:rsidR="00A42834">
        <w:t xml:space="preserve">  151</w:t>
      </w:r>
    </w:p>
    <w:p w:rsidR="006130E6" w:rsidRPr="00A42834" w:rsidRDefault="006130E6" w:rsidP="006130E6">
      <w:pPr>
        <w:ind w:right="4959"/>
        <w:jc w:val="both"/>
        <w:rPr>
          <w:bCs/>
          <w:color w:val="000000"/>
          <w:spacing w:val="-1"/>
          <w:sz w:val="18"/>
          <w:szCs w:val="28"/>
        </w:rPr>
      </w:pPr>
    </w:p>
    <w:p w:rsidR="006130E6" w:rsidRPr="006130E6" w:rsidRDefault="006130E6" w:rsidP="006130E6">
      <w:pPr>
        <w:ind w:right="4959"/>
        <w:jc w:val="both"/>
        <w:rPr>
          <w:b/>
        </w:rPr>
      </w:pPr>
      <w:r w:rsidRPr="006130E6">
        <w:rPr>
          <w:bCs/>
          <w:color w:val="000000"/>
          <w:spacing w:val="-1"/>
        </w:rPr>
        <w:t>Об утверждении антикоррупционного стандарта деятельности в сфере закупок товаров, работ, услуг для обеспечения муниципальных нужд</w:t>
      </w:r>
    </w:p>
    <w:p w:rsidR="006130E6" w:rsidRPr="000639E4" w:rsidRDefault="006130E6" w:rsidP="006130E6">
      <w:pPr>
        <w:ind w:left="567"/>
        <w:jc w:val="both"/>
        <w:rPr>
          <w:sz w:val="28"/>
          <w:szCs w:val="28"/>
        </w:rPr>
      </w:pPr>
      <w:r w:rsidRPr="000639E4">
        <w:rPr>
          <w:sz w:val="28"/>
          <w:szCs w:val="28"/>
        </w:rPr>
        <w:t xml:space="preserve">  </w:t>
      </w:r>
    </w:p>
    <w:p w:rsidR="006130E6" w:rsidRPr="000639E4" w:rsidRDefault="006130E6" w:rsidP="006130E6">
      <w:pPr>
        <w:ind w:left="567"/>
        <w:jc w:val="both"/>
        <w:rPr>
          <w:sz w:val="28"/>
          <w:szCs w:val="28"/>
        </w:rPr>
      </w:pPr>
    </w:p>
    <w:p w:rsidR="006130E6" w:rsidRPr="000639E4" w:rsidRDefault="006130E6" w:rsidP="006130E6">
      <w:pPr>
        <w:ind w:firstLine="709"/>
        <w:jc w:val="both"/>
        <w:rPr>
          <w:bCs/>
          <w:sz w:val="28"/>
          <w:szCs w:val="28"/>
        </w:rPr>
      </w:pPr>
      <w:r w:rsidRPr="000639E4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п. 5 ст. 7 </w:t>
      </w:r>
      <w:r w:rsidRPr="00FA17D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FA17D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A17DB">
        <w:rPr>
          <w:bCs/>
          <w:sz w:val="28"/>
          <w:szCs w:val="28"/>
        </w:rPr>
        <w:t xml:space="preserve"> от 25.12.2008 № 273-ФЗ «О противодействии коррупции»</w:t>
      </w:r>
      <w:r>
        <w:rPr>
          <w:bCs/>
          <w:sz w:val="28"/>
          <w:szCs w:val="28"/>
        </w:rPr>
        <w:t xml:space="preserve"> в целях предупреждения коррупционных проявлений в сфере закупок товаров, работ, услуг для муниципальных нужд,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639E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6130E6" w:rsidRPr="00A42834" w:rsidRDefault="006130E6" w:rsidP="006130E6">
      <w:pPr>
        <w:rPr>
          <w:sz w:val="20"/>
          <w:szCs w:val="28"/>
        </w:rPr>
      </w:pPr>
    </w:p>
    <w:p w:rsidR="006130E6" w:rsidRPr="00FA17DB" w:rsidRDefault="006130E6" w:rsidP="00613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39E4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А</w:t>
      </w:r>
      <w:r w:rsidRPr="00FA17DB">
        <w:rPr>
          <w:color w:val="000000"/>
          <w:sz w:val="28"/>
          <w:szCs w:val="28"/>
        </w:rPr>
        <w:t>нтикоррупционн</w:t>
      </w:r>
      <w:r>
        <w:rPr>
          <w:color w:val="000000"/>
          <w:sz w:val="28"/>
          <w:szCs w:val="28"/>
        </w:rPr>
        <w:t>ый</w:t>
      </w:r>
      <w:r w:rsidRPr="00FA17DB">
        <w:rPr>
          <w:color w:val="000000"/>
          <w:sz w:val="28"/>
          <w:szCs w:val="28"/>
        </w:rPr>
        <w:t xml:space="preserve"> стандарта</w:t>
      </w:r>
      <w:r>
        <w:rPr>
          <w:color w:val="000000"/>
          <w:sz w:val="28"/>
          <w:szCs w:val="28"/>
        </w:rPr>
        <w:t xml:space="preserve"> деятельности</w:t>
      </w:r>
      <w:r w:rsidRPr="00FA17DB">
        <w:rPr>
          <w:color w:val="000000"/>
          <w:sz w:val="28"/>
          <w:szCs w:val="28"/>
        </w:rPr>
        <w:t xml:space="preserve"> в сфере закупок товаров, работ, услуг для обеспечения муниципальных нужд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</w:p>
    <w:p w:rsidR="006130E6" w:rsidRDefault="006130E6" w:rsidP="00A42834">
      <w:pPr>
        <w:pStyle w:val="a5"/>
        <w:ind w:left="0" w:firstLine="644"/>
        <w:jc w:val="both"/>
        <w:rPr>
          <w:sz w:val="28"/>
          <w:szCs w:val="28"/>
        </w:rPr>
      </w:pPr>
      <w:r w:rsidRPr="000639E4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Специалисту администрации И.В.Орловой,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администрации, опубликовать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A42834" w:rsidRPr="00A42834" w:rsidRDefault="00A42834" w:rsidP="00A42834">
      <w:pPr>
        <w:pStyle w:val="a5"/>
        <w:ind w:left="142"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Отменить постановление № 86 от 27.09.2013 г. «</w:t>
      </w:r>
      <w:r w:rsidRPr="00A42834">
        <w:rPr>
          <w:bCs/>
          <w:sz w:val="28"/>
          <w:szCs w:val="28"/>
        </w:rPr>
        <w:t xml:space="preserve">Об утверждении антикоррупционного стандарта </w:t>
      </w:r>
      <w:r>
        <w:rPr>
          <w:bCs/>
          <w:sz w:val="28"/>
          <w:szCs w:val="28"/>
        </w:rPr>
        <w:t xml:space="preserve"> поведения муниципальных служащих администрации </w:t>
      </w:r>
      <w:proofErr w:type="spellStart"/>
      <w:r>
        <w:rPr>
          <w:bCs/>
          <w:sz w:val="28"/>
          <w:szCs w:val="28"/>
        </w:rPr>
        <w:t>Будогощского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r w:rsidRPr="00A42834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bCs/>
          <w:sz w:val="28"/>
          <w:szCs w:val="28"/>
        </w:rPr>
        <w:t>.</w:t>
      </w:r>
    </w:p>
    <w:p w:rsidR="006130E6" w:rsidRPr="000639E4" w:rsidRDefault="00A42834" w:rsidP="006130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0E6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6130E6" w:rsidRPr="000639E4" w:rsidRDefault="00A42834" w:rsidP="006130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0E6" w:rsidRPr="000639E4">
        <w:rPr>
          <w:sz w:val="28"/>
          <w:szCs w:val="28"/>
        </w:rPr>
        <w:t xml:space="preserve">.  </w:t>
      </w:r>
      <w:proofErr w:type="gramStart"/>
      <w:r w:rsidR="006130E6" w:rsidRPr="000639E4">
        <w:rPr>
          <w:sz w:val="28"/>
          <w:szCs w:val="28"/>
        </w:rPr>
        <w:t>Контроль за</w:t>
      </w:r>
      <w:proofErr w:type="gramEnd"/>
      <w:r w:rsidR="006130E6" w:rsidRPr="000639E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30E6" w:rsidRPr="00A42834" w:rsidRDefault="006130E6" w:rsidP="00A42834">
      <w:pPr>
        <w:ind w:firstLine="709"/>
        <w:jc w:val="both"/>
        <w:rPr>
          <w:sz w:val="28"/>
          <w:szCs w:val="28"/>
        </w:rPr>
      </w:pPr>
      <w:r w:rsidRPr="000639E4">
        <w:rPr>
          <w:sz w:val="28"/>
          <w:szCs w:val="28"/>
        </w:rPr>
        <w:t xml:space="preserve">  </w:t>
      </w:r>
    </w:p>
    <w:p w:rsidR="006130E6" w:rsidRDefault="006130E6" w:rsidP="006130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42834" w:rsidRPr="00A42834" w:rsidRDefault="00A42834" w:rsidP="006130E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2C47EF" w:rsidRDefault="006130E6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</w:t>
      </w:r>
      <w:r>
        <w:rPr>
          <w:rFonts w:ascii="Times New Roman" w:hAnsi="Times New Roman" w:cs="Times New Roman"/>
          <w:sz w:val="22"/>
          <w:szCs w:val="22"/>
        </w:rPr>
        <w:t>Брагин А.В.,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p w:rsidR="00077158" w:rsidRDefault="00077158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7158" w:rsidRDefault="00077158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7158" w:rsidRDefault="00077158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7158" w:rsidRDefault="00077158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7158" w:rsidRPr="00077158" w:rsidRDefault="00077158" w:rsidP="00077158">
      <w:pPr>
        <w:shd w:val="clear" w:color="auto" w:fill="FFFFFF"/>
        <w:ind w:firstLine="480"/>
        <w:jc w:val="right"/>
        <w:textAlignment w:val="baseline"/>
      </w:pPr>
      <w:r w:rsidRPr="00077158">
        <w:t>Приложение</w:t>
      </w:r>
    </w:p>
    <w:p w:rsidR="00077158" w:rsidRPr="00077158" w:rsidRDefault="00077158" w:rsidP="00077158">
      <w:pPr>
        <w:shd w:val="clear" w:color="auto" w:fill="FFFFFF"/>
        <w:ind w:firstLine="480"/>
        <w:jc w:val="right"/>
        <w:textAlignment w:val="baseline"/>
      </w:pPr>
      <w:r w:rsidRPr="00077158">
        <w:t>к постановлению</w:t>
      </w:r>
    </w:p>
    <w:p w:rsidR="00077158" w:rsidRPr="00077158" w:rsidRDefault="00077158" w:rsidP="00077158">
      <w:pPr>
        <w:shd w:val="clear" w:color="auto" w:fill="FFFFFF"/>
        <w:ind w:firstLine="480"/>
        <w:jc w:val="right"/>
        <w:textAlignment w:val="baseline"/>
      </w:pPr>
      <w:r w:rsidRPr="00077158">
        <w:t>от 28.06.2022 г. № 151</w:t>
      </w:r>
    </w:p>
    <w:p w:rsidR="00077158" w:rsidRPr="00077158" w:rsidRDefault="00077158" w:rsidP="00077158">
      <w:pPr>
        <w:shd w:val="clear" w:color="auto" w:fill="FFFFFF"/>
        <w:ind w:firstLine="480"/>
        <w:jc w:val="right"/>
        <w:textAlignment w:val="baseline"/>
      </w:pPr>
    </w:p>
    <w:p w:rsidR="00077158" w:rsidRPr="00077158" w:rsidRDefault="00077158" w:rsidP="0007715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77158">
        <w:rPr>
          <w:rFonts w:eastAsia="Calibri"/>
          <w:b/>
          <w:sz w:val="28"/>
          <w:szCs w:val="28"/>
          <w:lang w:eastAsia="en-US"/>
        </w:rPr>
        <w:t xml:space="preserve">Антикоррупционный стандарт деятельности администрации </w:t>
      </w:r>
      <w:proofErr w:type="spellStart"/>
      <w:r w:rsidRPr="00077158">
        <w:rPr>
          <w:rFonts w:eastAsia="Calibri"/>
          <w:b/>
          <w:sz w:val="28"/>
          <w:szCs w:val="28"/>
          <w:lang w:eastAsia="en-US"/>
        </w:rPr>
        <w:t>Будогощского</w:t>
      </w:r>
      <w:proofErr w:type="spellEnd"/>
      <w:r w:rsidRPr="00077158">
        <w:rPr>
          <w:rFonts w:eastAsia="Calibri"/>
          <w:b/>
          <w:sz w:val="28"/>
          <w:szCs w:val="28"/>
          <w:lang w:eastAsia="en-US"/>
        </w:rPr>
        <w:t xml:space="preserve"> городского поселения </w:t>
      </w:r>
      <w:proofErr w:type="spellStart"/>
      <w:r w:rsidRPr="00077158">
        <w:rPr>
          <w:rFonts w:eastAsia="Calibri"/>
          <w:b/>
          <w:sz w:val="28"/>
          <w:szCs w:val="28"/>
          <w:lang w:eastAsia="en-US"/>
        </w:rPr>
        <w:t>Киришского</w:t>
      </w:r>
      <w:proofErr w:type="spellEnd"/>
      <w:r w:rsidRPr="00077158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proofErr w:type="gramStart"/>
      <w:r w:rsidRPr="00077158">
        <w:rPr>
          <w:rFonts w:eastAsia="Calibri"/>
          <w:b/>
          <w:sz w:val="28"/>
          <w:szCs w:val="28"/>
          <w:lang w:eastAsia="en-US"/>
        </w:rPr>
        <w:t xml:space="preserve"> ,</w:t>
      </w:r>
      <w:proofErr w:type="gramEnd"/>
    </w:p>
    <w:p w:rsidR="00077158" w:rsidRPr="00077158" w:rsidRDefault="00077158" w:rsidP="0007715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77158">
        <w:rPr>
          <w:rFonts w:eastAsia="Calibri"/>
          <w:b/>
          <w:sz w:val="28"/>
          <w:szCs w:val="28"/>
          <w:lang w:eastAsia="en-US"/>
        </w:rPr>
        <w:t>в сфере осуществления закупок товаров, работ, услуг для обеспечения муниципальных нужд</w:t>
      </w:r>
    </w:p>
    <w:p w:rsidR="00077158" w:rsidRPr="00077158" w:rsidRDefault="00077158" w:rsidP="0007715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77158" w:rsidRPr="00077158" w:rsidRDefault="00077158" w:rsidP="000771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1. Общая часть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 xml:space="preserve">1.1. Антикоррупционный стандарт закупочной деятельности администрации </w:t>
      </w:r>
      <w:proofErr w:type="spellStart"/>
      <w:r w:rsidRPr="00077158">
        <w:rPr>
          <w:sz w:val="28"/>
          <w:szCs w:val="28"/>
        </w:rPr>
        <w:t>Будогощского</w:t>
      </w:r>
      <w:proofErr w:type="spellEnd"/>
      <w:r w:rsidRPr="00077158">
        <w:rPr>
          <w:sz w:val="28"/>
          <w:szCs w:val="28"/>
        </w:rPr>
        <w:t xml:space="preserve"> городского поселения </w:t>
      </w:r>
      <w:proofErr w:type="spellStart"/>
      <w:r w:rsidRPr="00077158">
        <w:rPr>
          <w:sz w:val="28"/>
          <w:szCs w:val="28"/>
        </w:rPr>
        <w:t>Киришского</w:t>
      </w:r>
      <w:proofErr w:type="spellEnd"/>
      <w:r w:rsidRPr="00077158">
        <w:rPr>
          <w:sz w:val="28"/>
          <w:szCs w:val="28"/>
        </w:rPr>
        <w:t xml:space="preserve"> муниципального района Ленинградской области (далее по тексту - администрация) представляет собой единую систему запретов, ограничений и дозволений, обеспечивающих предупреждение коррупции в сфере закупок товаров, работ, услуг для обеспечения нужд администрации.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1.2. Перечень нормативных правовых актов, регламентирующих применение настоящего Антикоррупционного стандарта: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ab/>
        <w:t>- </w:t>
      </w:r>
      <w:hyperlink r:id="rId6" w:anchor="7D20K3" w:history="1">
        <w:r w:rsidRPr="00077158">
          <w:rPr>
            <w:sz w:val="28"/>
            <w:szCs w:val="28"/>
          </w:rPr>
          <w:t>Федеральный закон от 25.12.2008 № 273-ФЗ «О противодействии коррупции»</w:t>
        </w:r>
      </w:hyperlink>
      <w:r w:rsidRPr="00077158">
        <w:rPr>
          <w:sz w:val="28"/>
          <w:szCs w:val="28"/>
        </w:rPr>
        <w:t>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 </w:t>
      </w:r>
      <w:hyperlink r:id="rId7" w:anchor="64U0IK" w:history="1">
        <w:r w:rsidRPr="00077158">
          <w:rPr>
            <w:sz w:val="28"/>
            <w:szCs w:val="28"/>
          </w:rPr>
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77158">
        <w:rPr>
          <w:sz w:val="28"/>
          <w:szCs w:val="28"/>
        </w:rPr>
        <w:t>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Закон Ленинградской области от 17.06.2011 № 44-оз «О противодействии коррупции в Ленинградской области»;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иные нормативные правовые акты в области предупреждения коррупции, предотвращения и урегулирования конфликта интересов.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1.3. Цели и задачи введения Антикоррупционного стандарта: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1.3.1. Введение Антикоррупционного стандарта осуществлено в целях совершенствования закупочной деятельности администрации и создания эффективной системы реализации и защиты прав граждан и юридических лиц.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1.3.2. Задачи введения Антикоррупционного стандарта: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создание системы противодействия коррупции в администрации;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устранение факторов, способствующих созданию условий для проявления коррупции в администрации;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формирование нетерпимости к коррупционному поведению;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повышение эффективности закупочной деятельности администрации;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повышение ответственности служащих администрации при осуществлении ими своих прав и обязанностей.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1.4. Требования к применению и исполнению Антикоррупционного стандарта:</w:t>
      </w:r>
      <w:r w:rsidRPr="00077158">
        <w:rPr>
          <w:rFonts w:eastAsia="Calibri"/>
          <w:sz w:val="28"/>
          <w:szCs w:val="28"/>
          <w:lang w:eastAsia="en-US"/>
        </w:rPr>
        <w:t xml:space="preserve"> 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1.4.1. Антикоррупционный стандарт применяется в деятельности администрации при осуществлении своих функций и исполнения полномочий в сфере закупок товаров, работ, услуг для обеспечения муниципальных нужд.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1.4.2. Антикоррупционный стандарт обязателен для исполнения всеми служащими администрации, задействованными в осуществлении закупок товаров, работ, услуг для обеспечения муниципальных нужд.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 xml:space="preserve">1.4.3. За применение и исполнение Антикоррупционного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стандарта</w:t>
      </w:r>
      <w:proofErr w:type="gramEnd"/>
      <w:r w:rsidRPr="00077158">
        <w:rPr>
          <w:rFonts w:eastAsia="Calibri"/>
          <w:sz w:val="28"/>
          <w:szCs w:val="28"/>
          <w:lang w:eastAsia="en-US"/>
        </w:rPr>
        <w:t xml:space="preserve"> служащие администрации, задействованные в закупке товаров (работ, услуг), несут персональную ответственность.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1.5. Нормативное обеспечение исполнения полномочий Департамента в сфере закупок товаров, работ, услуг:</w:t>
      </w:r>
    </w:p>
    <w:p w:rsidR="00077158" w:rsidRPr="00077158" w:rsidRDefault="00077158" w:rsidP="00077158">
      <w:pPr>
        <w:shd w:val="clear" w:color="auto" w:fill="FFFFFF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ab/>
        <w:t>- Гражданский кодекс Российской Федерации;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- Бюджетный кодекс Российской Федерации;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 </w:t>
      </w:r>
      <w:hyperlink r:id="rId8" w:anchor="64U0IK" w:history="1">
        <w:r w:rsidRPr="00077158">
          <w:rPr>
            <w:bCs/>
            <w:sz w:val="28"/>
            <w:szCs w:val="28"/>
          </w:rPr>
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77158">
        <w:rPr>
          <w:bCs/>
          <w:sz w:val="28"/>
          <w:szCs w:val="28"/>
        </w:rPr>
        <w:t xml:space="preserve">; 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proofErr w:type="gramStart"/>
      <w:r w:rsidRPr="00077158">
        <w:rPr>
          <w:bCs/>
          <w:sz w:val="28"/>
          <w:szCs w:val="28"/>
        </w:rPr>
        <w:t>- 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</w:t>
      </w:r>
      <w:proofErr w:type="gramEnd"/>
      <w:r w:rsidRPr="00077158">
        <w:rPr>
          <w:bCs/>
          <w:sz w:val="28"/>
          <w:szCs w:val="28"/>
        </w:rPr>
        <w:t xml:space="preserve"> от 25 ноября 2013 г. № 1063»; 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- Устав муниципального образования</w:t>
      </w:r>
      <w:r w:rsidRPr="000771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7158">
        <w:rPr>
          <w:rFonts w:eastAsia="Calibri"/>
          <w:sz w:val="28"/>
          <w:szCs w:val="28"/>
          <w:lang w:eastAsia="en-US"/>
        </w:rPr>
        <w:t>Будогощского</w:t>
      </w:r>
      <w:proofErr w:type="spellEnd"/>
      <w:r w:rsidRPr="0007715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77158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Pr="00077158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7158">
        <w:rPr>
          <w:bCs/>
          <w:sz w:val="28"/>
          <w:szCs w:val="28"/>
        </w:rPr>
        <w:t>;</w:t>
      </w:r>
    </w:p>
    <w:p w:rsidR="00077158" w:rsidRPr="00077158" w:rsidRDefault="00077158" w:rsidP="00077158">
      <w:pPr>
        <w:shd w:val="clear" w:color="auto" w:fill="FFFFFF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- Положение об администрации</w:t>
      </w:r>
      <w:r w:rsidRPr="000771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7158">
        <w:rPr>
          <w:rFonts w:eastAsia="Calibri"/>
          <w:sz w:val="28"/>
          <w:szCs w:val="28"/>
          <w:lang w:eastAsia="en-US"/>
        </w:rPr>
        <w:t>Будогощского</w:t>
      </w:r>
      <w:proofErr w:type="spellEnd"/>
      <w:r w:rsidRPr="0007715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77158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Pr="00077158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7158">
        <w:rPr>
          <w:bCs/>
          <w:sz w:val="28"/>
          <w:szCs w:val="28"/>
        </w:rPr>
        <w:t>;</w:t>
      </w:r>
    </w:p>
    <w:p w:rsidR="00077158" w:rsidRPr="00077158" w:rsidRDefault="00077158" w:rsidP="00077158">
      <w:pPr>
        <w:shd w:val="clear" w:color="auto" w:fill="FFFFFF"/>
        <w:ind w:firstLine="708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t>- иные нормативные акты в сфере закупок.</w:t>
      </w:r>
    </w:p>
    <w:p w:rsidR="00077158" w:rsidRPr="00077158" w:rsidRDefault="00077158" w:rsidP="00077158">
      <w:pPr>
        <w:shd w:val="clear" w:color="auto" w:fill="FFFFFF"/>
        <w:ind w:firstLine="708"/>
        <w:jc w:val="center"/>
        <w:textAlignment w:val="baseline"/>
        <w:outlineLvl w:val="2"/>
        <w:rPr>
          <w:bCs/>
          <w:sz w:val="28"/>
          <w:szCs w:val="28"/>
        </w:rPr>
      </w:pPr>
      <w:r w:rsidRPr="00077158">
        <w:rPr>
          <w:bCs/>
          <w:sz w:val="28"/>
          <w:szCs w:val="28"/>
        </w:rPr>
        <w:br/>
      </w:r>
      <w:r w:rsidRPr="00077158">
        <w:rPr>
          <w:b/>
          <w:bCs/>
          <w:sz w:val="28"/>
          <w:szCs w:val="28"/>
        </w:rPr>
        <w:t>2. Запреты, ограничения и дозволения, обеспечивающие предупреждение коррупции в деятельности Департамента в сфере закупок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2.1. Запреты, ограничения и дозволения устанавливаются в соответствии с нормами законодательства Российской Федерации.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2.2. Перечень запретов, ограничений и дозволений в сфере закупок товаров, работ, услуг для обеспечения муниципальных нужд.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В целях предупреждения коррупции при организации закупок для муниципальных нужд устанавливаются следующие: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lastRenderedPageBreak/>
        <w:t>2.2.1. Запреты: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077158">
        <w:rPr>
          <w:sz w:val="28"/>
          <w:szCs w:val="28"/>
        </w:rPr>
        <w:t>- на участие в работе закупочной комиссии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 лиц, являющихся участниками</w:t>
      </w:r>
      <w:proofErr w:type="gramEnd"/>
      <w:r w:rsidRPr="00077158">
        <w:rPr>
          <w:sz w:val="28"/>
          <w:szCs w:val="28"/>
        </w:rPr>
        <w:t xml:space="preserve"> (</w:t>
      </w:r>
      <w:proofErr w:type="gramStart"/>
      <w:r w:rsidRPr="00077158">
        <w:rPr>
          <w:sz w:val="28"/>
          <w:szCs w:val="28"/>
        </w:rPr>
        <w:t>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осуществление контроля в сфере закупок;</w:t>
      </w:r>
      <w:proofErr w:type="gramEnd"/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 xml:space="preserve">- на немотивированное отклонение </w:t>
      </w:r>
      <w:proofErr w:type="gramStart"/>
      <w:r w:rsidRPr="00077158">
        <w:rPr>
          <w:sz w:val="28"/>
          <w:szCs w:val="28"/>
        </w:rPr>
        <w:t>заявок</w:t>
      </w:r>
      <w:proofErr w:type="gramEnd"/>
      <w:r w:rsidRPr="00077158">
        <w:rPr>
          <w:sz w:val="28"/>
          <w:szCs w:val="28"/>
        </w:rPr>
        <w:t xml:space="preserve"> на участие в соответствующих процедурах закупок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077158">
        <w:rPr>
          <w:sz w:val="28"/>
          <w:szCs w:val="28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осуществления процедур закупок,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нужд обеспечения муниципальных нужд;</w:t>
      </w:r>
      <w:proofErr w:type="gramEnd"/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числе подтверждающих квалификацию.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2.2.2. Ограничения: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размещение закупок, не предусмотренных действующим законодательством;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участие в закупках лиц, находящихся в реестре недобросовестных поставщиков.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2.2.3. Дозволения: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 xml:space="preserve">- на установление порядка формирования, обеспечения размещения, исполнения и </w:t>
      </w:r>
      <w:proofErr w:type="gramStart"/>
      <w:r w:rsidRPr="00077158">
        <w:rPr>
          <w:sz w:val="28"/>
          <w:szCs w:val="28"/>
        </w:rPr>
        <w:t>контроля за</w:t>
      </w:r>
      <w:proofErr w:type="gramEnd"/>
      <w:r w:rsidRPr="00077158">
        <w:rPr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правовыми актами Российской Федерации;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lastRenderedPageBreak/>
        <w:t>- на формирование закупочной комиссии с учетом требований действующего законодательства;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использование законодательно установленных критериев оценки определения поставщиков (подрядчиков, исполнителей) для обеспечения муниципальных нужд;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принятие решения о способе определения поставщиков (подрядчиков, исполнителей);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требование уплаты неустойки (штрафа, пеней) в случае просрочки исполнения поставщиком (подрядчиком, исполнителем) обязательств, предусмотренных муниципальным контрактом;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077158" w:rsidRPr="00077158" w:rsidRDefault="00077158" w:rsidP="00077158">
      <w:pPr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на определение обязательств по муниципальному контракту, которые должны быть обеспечены.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2.3. При осуществлении закупок товаров, работ, услуг для обеспечения нужд служащие, задействованные в закупке товаров (работ, услуг), обязаны: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соблюдать запреты, ограничения, установленные настоящим Антикоррупционным стандартом, предусмотренные действующим законодательством Российской Федерации, и требования о предотвращении или об урегулировании конфликта интересов;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исполнять обязанности, установленные в целях противодействия коррупции </w:t>
      </w:r>
      <w:hyperlink r:id="rId9" w:anchor="7D20K3" w:history="1">
        <w:r w:rsidRPr="00077158">
          <w:rPr>
            <w:sz w:val="28"/>
            <w:szCs w:val="28"/>
          </w:rPr>
          <w:t>Федеральным законом от 25.12.2008 № 273-ФЗ «О противодействии коррупции</w:t>
        </w:r>
      </w:hyperlink>
      <w:r w:rsidRPr="00077158">
        <w:rPr>
          <w:sz w:val="28"/>
          <w:szCs w:val="28"/>
        </w:rPr>
        <w:t>»;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исполнять обязанности, связанные с осуществлением закупок, добросовестно, на высоком профессиональном уровне;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не совершать действия, связанные с влиянием личных, имущественных, финансовых и иных интересов, препятствующих добросовестному исполнению обязанностей, связанных с осуществлением закупок;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не допускать конфликтных ситуаций, способных нанести ущерб репутации или авторитету администрации;</w:t>
      </w:r>
    </w:p>
    <w:p w:rsidR="00077158" w:rsidRPr="00077158" w:rsidRDefault="00077158" w:rsidP="0007715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77158">
        <w:rPr>
          <w:sz w:val="28"/>
          <w:szCs w:val="28"/>
        </w:rPr>
        <w:t>- уведомлять главу администрации обо всех случаях обращения к нему каких-либо лиц в целях склонения его к совершению коррупционных правонарушений.</w:t>
      </w:r>
    </w:p>
    <w:p w:rsidR="00077158" w:rsidRPr="00077158" w:rsidRDefault="00077158" w:rsidP="00077158">
      <w:pPr>
        <w:ind w:firstLine="4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7158">
        <w:rPr>
          <w:rFonts w:eastAsia="Calibri"/>
          <w:b/>
          <w:bCs/>
          <w:sz w:val="28"/>
          <w:szCs w:val="28"/>
          <w:lang w:eastAsia="en-US"/>
        </w:rPr>
        <w:t xml:space="preserve">3. Требования к порядку и формам </w:t>
      </w:r>
      <w:proofErr w:type="gramStart"/>
      <w:r w:rsidRPr="00077158">
        <w:rPr>
          <w:rFonts w:eastAsia="Calibri"/>
          <w:b/>
          <w:bCs/>
          <w:sz w:val="28"/>
          <w:szCs w:val="28"/>
          <w:lang w:eastAsia="en-US"/>
        </w:rPr>
        <w:t>контроля за</w:t>
      </w:r>
      <w:proofErr w:type="gramEnd"/>
      <w:r w:rsidRPr="00077158">
        <w:rPr>
          <w:rFonts w:eastAsia="Calibri"/>
          <w:b/>
          <w:bCs/>
          <w:sz w:val="28"/>
          <w:szCs w:val="28"/>
          <w:lang w:eastAsia="en-US"/>
        </w:rPr>
        <w:t xml:space="preserve"> соблюдением установленных запретов, ограничений и дозволений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Контроль за соблюдением установленных запретов, ограничений и дозволений осуществляют ответственные за реализацию антикоррупционной политики в администрации.</w:t>
      </w:r>
      <w:proofErr w:type="gramEnd"/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lastRenderedPageBreak/>
        <w:t xml:space="preserve">3.2. Формы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77158">
        <w:rPr>
          <w:rFonts w:eastAsia="Calibri"/>
          <w:sz w:val="28"/>
          <w:szCs w:val="28"/>
          <w:lang w:eastAsia="en-US"/>
        </w:rPr>
        <w:t xml:space="preserve"> соблюдением установленных запретов, ограничений и дозволений.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3.2.1. Отчеты руководителей органов местного самоуправления                  о применении антикоррупционного стандарта.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ab/>
        <w:t xml:space="preserve">Отчеты предоставляется ежеквартально, не позднее 10 числа месяца следующего за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077158">
        <w:rPr>
          <w:rFonts w:eastAsia="Calibri"/>
          <w:sz w:val="28"/>
          <w:szCs w:val="28"/>
          <w:lang w:eastAsia="en-US"/>
        </w:rPr>
        <w:t xml:space="preserve"> по форме согласно отчету о выполнении мероприятий плана противодействия коррупции в муниципальном образовании в части реализации антикоррупционной политики в сфере закупок товаров, работ, услуг.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3.2.2 Обращения и заявления муниципальных служащих                                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 xml:space="preserve">Фиксируются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журнале</w:t>
      </w:r>
      <w:proofErr w:type="gramEnd"/>
      <w:r w:rsidRPr="00077158">
        <w:rPr>
          <w:rFonts w:eastAsia="Calibri"/>
          <w:sz w:val="28"/>
          <w:szCs w:val="28"/>
          <w:lang w:eastAsia="en-US"/>
        </w:rPr>
        <w:t xml:space="preserve"> регистрации обращений по форме согласно Приложению № 1 к настоящему стандарту.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3.2.3.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 xml:space="preserve">Фиксируются </w:t>
      </w:r>
      <w:proofErr w:type="gramStart"/>
      <w:r w:rsidRPr="00077158">
        <w:rPr>
          <w:rFonts w:eastAsia="Calibri"/>
          <w:sz w:val="28"/>
          <w:szCs w:val="28"/>
          <w:lang w:eastAsia="en-US"/>
        </w:rPr>
        <w:t>журнале</w:t>
      </w:r>
      <w:proofErr w:type="gramEnd"/>
      <w:r w:rsidRPr="00077158">
        <w:rPr>
          <w:rFonts w:eastAsia="Calibri"/>
          <w:sz w:val="28"/>
          <w:szCs w:val="28"/>
          <w:lang w:eastAsia="en-US"/>
        </w:rPr>
        <w:t xml:space="preserve"> регистрации обращений по форме согласно Приложению № 1 к настоящему стандарту.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</w:p>
    <w:p w:rsidR="00077158" w:rsidRPr="00077158" w:rsidRDefault="00077158" w:rsidP="00077158">
      <w:pPr>
        <w:ind w:firstLine="4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7158">
        <w:rPr>
          <w:rFonts w:eastAsia="Calibri"/>
          <w:b/>
          <w:bCs/>
          <w:sz w:val="28"/>
          <w:szCs w:val="28"/>
          <w:lang w:eastAsia="en-US"/>
        </w:rPr>
        <w:t>4. Порядок изменения установленных запретов, ограничений и дозволений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4.1.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077158">
        <w:rPr>
          <w:rFonts w:eastAsia="Calibri"/>
          <w:sz w:val="28"/>
          <w:szCs w:val="28"/>
          <w:lang w:eastAsia="en-US"/>
        </w:rPr>
        <w:t>4.2. Предполагаемые изменения разрабатываются, рассматриваются и согласовываются ответственными за реализацию антикоррупционной политики администрации, муниципальной комиссией по противодействию коррупции.</w:t>
      </w:r>
    </w:p>
    <w:p w:rsidR="00077158" w:rsidRPr="00077158" w:rsidRDefault="00077158" w:rsidP="00077158">
      <w:pPr>
        <w:ind w:firstLine="480"/>
        <w:jc w:val="both"/>
        <w:rPr>
          <w:rFonts w:eastAsia="Calibri"/>
          <w:sz w:val="28"/>
          <w:szCs w:val="28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8"/>
          <w:szCs w:val="28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right"/>
        <w:rPr>
          <w:rFonts w:eastAsia="Calibri"/>
          <w:sz w:val="22"/>
          <w:szCs w:val="22"/>
          <w:lang w:eastAsia="en-US"/>
        </w:rPr>
      </w:pPr>
      <w:r w:rsidRPr="00077158">
        <w:rPr>
          <w:rFonts w:eastAsia="Calibri"/>
          <w:sz w:val="22"/>
          <w:szCs w:val="22"/>
          <w:lang w:eastAsia="en-US"/>
        </w:rPr>
        <w:t>Приложение № 1</w:t>
      </w:r>
    </w:p>
    <w:p w:rsidR="00077158" w:rsidRPr="00077158" w:rsidRDefault="00077158" w:rsidP="00077158">
      <w:pPr>
        <w:jc w:val="both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  <w:r w:rsidRPr="00077158">
        <w:rPr>
          <w:rFonts w:eastAsia="Calibri"/>
          <w:sz w:val="22"/>
          <w:szCs w:val="22"/>
          <w:lang w:eastAsia="en-US"/>
        </w:rPr>
        <w:t>Журнал регистрации обращений о фактах или попытках нарушения установленных запретов, ограничений и дозволений</w:t>
      </w:r>
    </w:p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77158">
        <w:rPr>
          <w:rFonts w:eastAsia="Calibri"/>
          <w:sz w:val="22"/>
          <w:szCs w:val="22"/>
          <w:lang w:eastAsia="en-US"/>
        </w:rPr>
        <w:t>Будогощского</w:t>
      </w:r>
      <w:proofErr w:type="spellEnd"/>
      <w:r w:rsidRPr="00077158">
        <w:rPr>
          <w:rFonts w:eastAsia="Calibri"/>
          <w:sz w:val="22"/>
          <w:szCs w:val="22"/>
          <w:lang w:eastAsia="en-US"/>
        </w:rPr>
        <w:t xml:space="preserve"> городского поселения </w:t>
      </w:r>
      <w:proofErr w:type="spellStart"/>
      <w:r w:rsidRPr="00077158">
        <w:rPr>
          <w:rFonts w:eastAsia="Calibri"/>
          <w:sz w:val="22"/>
          <w:szCs w:val="22"/>
          <w:lang w:eastAsia="en-US"/>
        </w:rPr>
        <w:t>Киришского</w:t>
      </w:r>
      <w:proofErr w:type="spellEnd"/>
      <w:r w:rsidRPr="00077158">
        <w:rPr>
          <w:rFonts w:eastAsia="Calibri"/>
          <w:sz w:val="22"/>
          <w:szCs w:val="22"/>
          <w:lang w:eastAsia="en-US"/>
        </w:rPr>
        <w:t xml:space="preserve"> муниципального района Ленинградской области </w:t>
      </w:r>
    </w:p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  <w:r w:rsidRPr="00077158">
        <w:rPr>
          <w:rFonts w:eastAsia="Calibri"/>
          <w:sz w:val="22"/>
          <w:szCs w:val="22"/>
          <w:lang w:eastAsia="en-US"/>
        </w:rPr>
        <w:t>(наименование администрации муниципального образования)</w:t>
      </w:r>
    </w:p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2843"/>
        <w:gridCol w:w="1566"/>
        <w:gridCol w:w="1574"/>
        <w:gridCol w:w="1593"/>
        <w:gridCol w:w="1569"/>
      </w:tblGrid>
      <w:tr w:rsidR="00077158" w:rsidRPr="00077158" w:rsidTr="00270169">
        <w:tc>
          <w:tcPr>
            <w:tcW w:w="250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40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Входящий номер, дата регистрации</w:t>
            </w: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Сведения о заявителе</w:t>
            </w: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Тема обращения</w:t>
            </w: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Результат рассмотрения, № исходящего документа</w:t>
            </w:r>
          </w:p>
        </w:tc>
        <w:tc>
          <w:tcPr>
            <w:tcW w:w="1596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  <w:r w:rsidRPr="00077158">
              <w:rPr>
                <w:rFonts w:eastAsia="Calibri"/>
                <w:lang w:eastAsia="en-US"/>
              </w:rPr>
              <w:t>Принятые меры</w:t>
            </w:r>
          </w:p>
        </w:tc>
      </w:tr>
      <w:tr w:rsidR="00077158" w:rsidRPr="00077158" w:rsidTr="00270169">
        <w:tc>
          <w:tcPr>
            <w:tcW w:w="250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  <w:p w:rsidR="00077158" w:rsidRPr="00077158" w:rsidRDefault="00077158" w:rsidP="0007715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</w:p>
    <w:p w:rsidR="00077158" w:rsidRPr="00077158" w:rsidRDefault="00077158" w:rsidP="00077158">
      <w:pPr>
        <w:jc w:val="center"/>
        <w:rPr>
          <w:rFonts w:eastAsia="Calibri"/>
          <w:sz w:val="22"/>
          <w:szCs w:val="22"/>
          <w:lang w:eastAsia="en-US"/>
        </w:rPr>
      </w:pPr>
    </w:p>
    <w:p w:rsidR="00077158" w:rsidRPr="00D444D2" w:rsidRDefault="00077158" w:rsidP="00D444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77158" w:rsidRPr="00D444D2" w:rsidSect="0079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67"/>
    <w:rsid w:val="00077158"/>
    <w:rsid w:val="00156D74"/>
    <w:rsid w:val="002F41D9"/>
    <w:rsid w:val="006130E6"/>
    <w:rsid w:val="006C23C0"/>
    <w:rsid w:val="006F1867"/>
    <w:rsid w:val="00793815"/>
    <w:rsid w:val="00A42834"/>
    <w:rsid w:val="00D444D2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0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130E6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caption"/>
    <w:basedOn w:val="a"/>
    <w:next w:val="a"/>
    <w:qFormat/>
    <w:rsid w:val="006130E6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6130E6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5">
    <w:name w:val="List Paragraph"/>
    <w:basedOn w:val="a"/>
    <w:uiPriority w:val="34"/>
    <w:qFormat/>
    <w:rsid w:val="006130E6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unhideWhenUsed/>
    <w:rsid w:val="0007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Мария Сергеевна</dc:creator>
  <cp:lastModifiedBy>user</cp:lastModifiedBy>
  <cp:revision>5</cp:revision>
  <dcterms:created xsi:type="dcterms:W3CDTF">2022-06-29T05:47:00Z</dcterms:created>
  <dcterms:modified xsi:type="dcterms:W3CDTF">2022-06-30T08:28:00Z</dcterms:modified>
</cp:coreProperties>
</file>