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03" w:rsidRPr="00431C03" w:rsidRDefault="00431C03" w:rsidP="00431C0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1C03" w:rsidRPr="00431C03" w:rsidRDefault="00431C03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03" w:rsidRPr="00416C76" w:rsidRDefault="00431C03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31C03" w:rsidRPr="00416C76" w:rsidRDefault="00431C03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31C03" w:rsidRPr="00431C03" w:rsidRDefault="00431C03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431C03" w:rsidRPr="00431C03" w:rsidRDefault="00431C03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431C03" w:rsidRPr="00431C03" w:rsidRDefault="00431C03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1C03" w:rsidRPr="00431C03" w:rsidRDefault="00431C03" w:rsidP="00431C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16C76" w:rsidP="0043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  <w:r w:rsidR="00F8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C03" w:rsidRPr="00431C03" w:rsidRDefault="00431C03" w:rsidP="0043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03" w:rsidRPr="00431C03" w:rsidRDefault="00431C03" w:rsidP="0043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F84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 июня 2021</w:t>
      </w:r>
      <w:r w:rsidRPr="00431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84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101-р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431C03" w:rsidRPr="00431C03" w:rsidRDefault="00431C03" w:rsidP="0043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431C03" w:rsidRPr="00431C03" w:rsidRDefault="00061C7B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5DFDF" wp14:editId="61DA576F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2581275" cy="1971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03" w:rsidRPr="00867185" w:rsidRDefault="00431C03" w:rsidP="00B54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Правила внутреннего трудового</w:t>
                            </w:r>
                            <w:r w:rsidR="00B54CF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распорядка Администрации муниципального образования </w:t>
                            </w:r>
                            <w:proofErr w:type="spellStart"/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Будого</w:t>
                            </w:r>
                            <w:r w:rsidR="00614D3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щ</w:t>
                            </w:r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ское</w:t>
                            </w:r>
                            <w:proofErr w:type="spellEnd"/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Киришского</w:t>
                            </w:r>
                            <w:proofErr w:type="spellEnd"/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</w:t>
                            </w:r>
                            <w:r w:rsidR="00B54CF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416C76"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района Ленинградской области»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16C76"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утвержденны</w:t>
                            </w:r>
                            <w:r w:rsidR="00416C76"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C76"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распоряжением 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="00867185"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C76"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29 декабря 2014 года № 441-р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7.9pt;width:203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LuwAIAALoFAAAOAAAAZHJzL2Uyb0RvYy54bWysVF2O0zAQfkfiDpbfs/khaZOo6Wq3aRDS&#10;8iMtHMBNnMYisYPtNl0QZ+EUPCFxhh6JsdN2u7tCQkAeLI89/ma+mS8zu9x1LdpSqZjgGfYvPIwo&#10;L0XF+DrDH94XToyR0oRXpBWcZviOKnw5f/5sNvQpDUQj2opKBCBcpUOf4UbrPnVdVTa0I+pC9JTD&#10;ZS1kRzSYcu1WkgyA3rVu4HkTdxCy6qUoqVJwmo+XeG7x65qW+m1dK6pRm2HITdtV2nVlVnc+I+la&#10;kr5h5SEN8hdZdIRxCHqCyokmaCPZE6iOlVIoUeuLUnSuqGtWUssB2PjeIza3Demp5QLFUf2pTOr/&#10;wZZvtu8kYhX0DiNOOmjR/tv+5/7H/jvyTXWGXqXgdNuDm95di53xNExVfyPKjwpxsWgIX9MrKcXQ&#10;UFJBdvale/Z0xFEGZDW8FhWEIRstLNCulp0BhGIgQIcu3Z06Q3calXAYRLEfTCOMSrjzk6k/AQOy&#10;c0l6fN5LpV9S0SGzybCE1lt4sr1RenQ9uphoXBSsbW37W/7gADDHEwgOT82dScN280viJct4GYdO&#10;GEyWTujluXNVLEJnUvjTKH+RLxa5/9XE9cO0YVVFuQlzVJYf/lnnDhofNXHSlhItqwycSUnJ9WrR&#10;SrQloOzCfoeCnLm5D9Ow9QIujyj5QehdB4lTTOKpExZh5CRTL3Y8P7lOJl6YhHnxkNIN4/TfKaEh&#10;w0kURKOafsvNs99TbiTtmIbZ0bIuw/HJiaRGg0te2dZqwtpxf1YKk/59KaDdx0ZbxRqRjnLVu9UO&#10;UIyMV6K6A+1KAcoCgcLAg00j5GeMBhgeGVafNkRSjNpXHPSf+GFopo01wmgagCHPb1bnN4SXAJVh&#10;jdG4XehxQm16ydYNRBr/OC6u4J+pmVXzfVZAxRgwICypwzAzE+jctl73I3f+CwAA//8DAFBLAwQU&#10;AAYACAAAACEAhr3Og9oAAAAHAQAADwAAAGRycy9kb3ducmV2LnhtbEyOy07DMBBF90j8gzVI7KhN&#10;+oKQSYVAbEEtD4mdG0+TiHgcxW4T/p5hBcv70L2n2Ey+UycaYhsY4XpmQBFXwbVcI7y9Pl3dgIrJ&#10;srNdYEL4pgib8vyssLkLI2/ptEu1khGOuUVoUupzrWPVkLdxFnpiyQ5h8DaJHGrtBjvKuO90ZsxK&#10;e9uyPDS2p4eGqq/d0SO8Px8+PxbmpX70y34Mk9HsbzXi5cV0fwcq0ZT+yvCLL+hQCtM+HNlF1SGs&#10;pSfuUvglXZh1BmqPMM9Wc9Blof/zlz8AAAD//wMAUEsBAi0AFAAGAAgAAAAhALaDOJL+AAAA4QEA&#10;ABMAAAAAAAAAAAAAAAAAAAAAAFtDb250ZW50X1R5cGVzXS54bWxQSwECLQAUAAYACAAAACEAOP0h&#10;/9YAAACUAQAACwAAAAAAAAAAAAAAAAAvAQAAX3JlbHMvLnJlbHNQSwECLQAUAAYACAAAACEA/rpi&#10;7sACAAC6BQAADgAAAAAAAAAAAAAAAAAuAgAAZHJzL2Uyb0RvYy54bWxQSwECLQAUAAYACAAAACEA&#10;hr3Og9oAAAAHAQAADwAAAAAAAAAAAAAAAAAaBQAAZHJzL2Rvd25yZXYueG1sUEsFBgAAAAAEAAQA&#10;8wAAACEGAAAAAA==&#10;" filled="f" stroked="f">
                <v:textbox>
                  <w:txbxContent>
                    <w:p w:rsidR="00431C03" w:rsidRPr="00867185" w:rsidRDefault="00431C03" w:rsidP="00B54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Правила внутреннего трудового</w:t>
                      </w:r>
                      <w:r w:rsidR="00B54CF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распорядка Администрации муниципального образования </w:t>
                      </w:r>
                      <w:proofErr w:type="spellStart"/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Будого</w:t>
                      </w:r>
                      <w:r w:rsidR="00614D3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щ</w:t>
                      </w:r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ское</w:t>
                      </w:r>
                      <w:proofErr w:type="spellEnd"/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городское поселение </w:t>
                      </w:r>
                      <w:proofErr w:type="spellStart"/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Киришского</w:t>
                      </w:r>
                      <w:proofErr w:type="spellEnd"/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муниципального</w:t>
                      </w:r>
                      <w:r w:rsidR="00B54CF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416C76"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района Ленинградской области»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416C76"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утвержденны</w:t>
                      </w:r>
                      <w:r w:rsidR="00416C76"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6C76"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распоряжением 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</w:t>
                      </w:r>
                      <w:r w:rsidR="00867185"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 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6C76"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29 декабря 2014 года № 441-р</w:t>
                      </w:r>
                    </w:p>
                  </w:txbxContent>
                </v:textbox>
              </v:shape>
            </w:pict>
          </mc:Fallback>
        </mc:AlternateContent>
      </w: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431C03" w:rsidRDefault="00431C03" w:rsidP="00431C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7B" w:rsidRDefault="00061C7B" w:rsidP="000304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7B" w:rsidRDefault="00061C7B" w:rsidP="000304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03" w:rsidRPr="00603360" w:rsidRDefault="00431C03" w:rsidP="000304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3920B4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30.04.2021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CF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отдельные законодательные акты Российской Федерации»</w:t>
      </w:r>
      <w:r w:rsidRPr="0060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1C03" w:rsidRDefault="00431C03" w:rsidP="005C2E0A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Администрации муниципального образования </w:t>
      </w:r>
      <w:proofErr w:type="spellStart"/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FB678D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E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от </w:t>
      </w:r>
      <w:r w:rsidR="008574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 </w:t>
      </w:r>
      <w:r w:rsidR="008574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F70F4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57467"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60336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040BB" w:rsidRDefault="006040BB" w:rsidP="0003041C">
      <w:pPr>
        <w:pStyle w:val="a6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</w:t>
      </w:r>
      <w:r w:rsidRPr="006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6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C2E0A" w:rsidRPr="005C2E0A" w:rsidRDefault="005C2E0A" w:rsidP="005C2E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D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- </w:t>
      </w:r>
      <w:r w:rsidRPr="005C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C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614D3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  <w:r w:rsidRPr="00614D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6F7B" w:rsidRDefault="00C46F7B" w:rsidP="005C2E0A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Абзац седьмой пункта 2.2 Правил изложить в следующей редакции:</w:t>
      </w:r>
    </w:p>
    <w:p w:rsidR="005C2E0A" w:rsidRPr="005C2E0A" w:rsidRDefault="005C2E0A" w:rsidP="005C2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- </w:t>
      </w:r>
      <w:r w:rsidRPr="005C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5C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4D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  <w:r w:rsidRPr="004D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6F7B" w:rsidRDefault="00374FC7" w:rsidP="005C2E0A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Абзац второй п</w:t>
      </w:r>
      <w:r w:rsidR="003928B8">
        <w:t xml:space="preserve">ункта </w:t>
      </w:r>
      <w:r>
        <w:t>2.12 Правил исключить</w:t>
      </w:r>
      <w:r w:rsidR="00970436">
        <w:t xml:space="preserve"> (утратил силу)</w:t>
      </w:r>
      <w:r>
        <w:t>.</w:t>
      </w:r>
    </w:p>
    <w:p w:rsidR="00374FC7" w:rsidRDefault="0043173D" w:rsidP="001C662B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Абзац девятый п</w:t>
      </w:r>
      <w:r w:rsidR="003928B8">
        <w:t xml:space="preserve">ункта </w:t>
      </w:r>
      <w:r>
        <w:t>4.1 Порядка изложить в следующей редакции:</w:t>
      </w:r>
    </w:p>
    <w:p w:rsidR="001C662B" w:rsidRPr="00AD5CF1" w:rsidRDefault="001C662B" w:rsidP="001C662B">
      <w:pPr>
        <w:pStyle w:val="ConsPlusNormal"/>
        <w:ind w:firstLine="567"/>
        <w:jc w:val="both"/>
      </w:pPr>
      <w:proofErr w:type="gramStart"/>
      <w:r w:rsidRPr="00AD5CF1">
        <w:t>« -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AD5CF1"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</w:t>
      </w:r>
      <w:r w:rsidRPr="00AD5CF1">
        <w:lastRenderedPageBreak/>
        <w:t>муниципальной службе</w:t>
      </w:r>
      <w:proofErr w:type="gramStart"/>
      <w:r w:rsidRPr="00AD5CF1">
        <w:t>;»</w:t>
      </w:r>
      <w:proofErr w:type="gramEnd"/>
      <w:r w:rsidRPr="00AD5CF1">
        <w:t>.</w:t>
      </w:r>
    </w:p>
    <w:p w:rsidR="006672D4" w:rsidRPr="00DF7178" w:rsidRDefault="006672D4" w:rsidP="00581DCD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DF7178">
        <w:t>Дополнить пункт 4.1. Порядка двенадцатым абзацем в следующей редакции:</w:t>
      </w:r>
    </w:p>
    <w:p w:rsidR="00DF7178" w:rsidRPr="00431828" w:rsidRDefault="006672D4" w:rsidP="00DF7178">
      <w:pPr>
        <w:pStyle w:val="ConsPlusNormal"/>
        <w:ind w:firstLine="540"/>
        <w:jc w:val="both"/>
      </w:pPr>
      <w:r w:rsidRPr="00431828">
        <w:t xml:space="preserve"> </w:t>
      </w:r>
      <w:r w:rsidR="00DF7178" w:rsidRPr="00431828">
        <w:t xml:space="preserve">  </w:t>
      </w:r>
      <w:proofErr w:type="gramStart"/>
      <w:r w:rsidR="00DF7178" w:rsidRPr="00431828">
        <w:t>« -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="00DF7178" w:rsidRPr="00431828">
        <w:t xml:space="preserve">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DF7178" w:rsidRPr="00431828">
        <w:t>;»</w:t>
      </w:r>
      <w:proofErr w:type="gramEnd"/>
      <w:r w:rsidR="00DF7178" w:rsidRPr="00431828">
        <w:t>.</w:t>
      </w:r>
    </w:p>
    <w:p w:rsidR="00581DCD" w:rsidRPr="006F15CB" w:rsidRDefault="00581DCD" w:rsidP="00581DCD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</w:t>
      </w:r>
      <w:r w:rsidR="00AD2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AE3" w:rsidRPr="0080319E" w:rsidRDefault="00686AE3" w:rsidP="00686AE3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9E">
        <w:rPr>
          <w:rFonts w:ascii="Times New Roman" w:eastAsia="Calibri" w:hAnsi="Times New Roman" w:cs="Times New Roman"/>
          <w:sz w:val="24"/>
          <w:szCs w:val="24"/>
        </w:rPr>
        <w:t>3.</w:t>
      </w:r>
      <w:r w:rsidRPr="0080319E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</w:t>
      </w:r>
      <w:r w:rsidR="00AD2932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Pr="0080319E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01 июля 2021 года.</w:t>
      </w:r>
    </w:p>
    <w:p w:rsidR="00686AE3" w:rsidRPr="0080319E" w:rsidRDefault="00686AE3" w:rsidP="00AD293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319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0319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AD2932">
        <w:rPr>
          <w:rFonts w:ascii="Times New Roman" w:eastAsia="Calibri" w:hAnsi="Times New Roman" w:cs="Times New Roman"/>
          <w:sz w:val="24"/>
          <w:szCs w:val="24"/>
        </w:rPr>
        <w:t>распоряжения</w:t>
      </w:r>
      <w:r w:rsidRPr="0080319E">
        <w:rPr>
          <w:rFonts w:ascii="Times New Roman" w:eastAsia="Calibri" w:hAnsi="Times New Roman" w:cs="Times New Roman"/>
          <w:sz w:val="24"/>
          <w:szCs w:val="24"/>
        </w:rPr>
        <w:t xml:space="preserve"> возложить</w:t>
      </w:r>
      <w:r w:rsidR="00803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19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84265" w:rsidRPr="0080319E">
        <w:rPr>
          <w:rFonts w:ascii="Times New Roman" w:eastAsia="Calibri" w:hAnsi="Times New Roman" w:cs="Times New Roman"/>
          <w:sz w:val="24"/>
          <w:szCs w:val="24"/>
        </w:rPr>
        <w:t xml:space="preserve">специалиста первой категории </w:t>
      </w:r>
      <w:proofErr w:type="spellStart"/>
      <w:r w:rsidR="00CD6296" w:rsidRPr="0080319E">
        <w:rPr>
          <w:rFonts w:ascii="Times New Roman" w:eastAsia="Calibri" w:hAnsi="Times New Roman" w:cs="Times New Roman"/>
          <w:sz w:val="24"/>
          <w:szCs w:val="24"/>
        </w:rPr>
        <w:t>Павлюк</w:t>
      </w:r>
      <w:proofErr w:type="spellEnd"/>
      <w:r w:rsidR="00CD6296" w:rsidRPr="0080319E">
        <w:rPr>
          <w:rFonts w:ascii="Times New Roman" w:eastAsia="Calibri" w:hAnsi="Times New Roman" w:cs="Times New Roman"/>
          <w:sz w:val="24"/>
          <w:szCs w:val="24"/>
        </w:rPr>
        <w:t xml:space="preserve"> Н.С.</w:t>
      </w:r>
      <w:r w:rsidRPr="00803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AE3" w:rsidRPr="00431C03" w:rsidRDefault="00686AE3" w:rsidP="00686A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E3" w:rsidRPr="00431C03" w:rsidRDefault="00686AE3" w:rsidP="00686A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E3" w:rsidRPr="00431C03" w:rsidRDefault="00686AE3" w:rsidP="00686A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E3" w:rsidRPr="00431C03" w:rsidRDefault="00686AE3" w:rsidP="00686A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686AE3" w:rsidRPr="00431C03" w:rsidRDefault="00686AE3" w:rsidP="00686A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C5CD6" w:rsidRDefault="009C5CD6" w:rsidP="009C5CD6">
      <w:pPr>
        <w:pStyle w:val="ConsPlusNormal"/>
        <w:tabs>
          <w:tab w:val="left" w:pos="993"/>
        </w:tabs>
        <w:ind w:left="567"/>
        <w:jc w:val="both"/>
      </w:pPr>
    </w:p>
    <w:p w:rsidR="0043173D" w:rsidRDefault="0043173D" w:rsidP="003928B8">
      <w:pPr>
        <w:pStyle w:val="ConsPlusNormal"/>
        <w:ind w:left="1068"/>
        <w:jc w:val="both"/>
      </w:pPr>
    </w:p>
    <w:p w:rsidR="006040BB" w:rsidRDefault="006040BB" w:rsidP="006040BB">
      <w:pPr>
        <w:pStyle w:val="a6"/>
        <w:autoSpaceDE w:val="0"/>
        <w:autoSpaceDN w:val="0"/>
        <w:adjustRightInd w:val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BB" w:rsidRPr="006040BB" w:rsidRDefault="006040BB" w:rsidP="006040BB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0" w:rsidRPr="00F70F40" w:rsidRDefault="00F70F40" w:rsidP="006040BB">
      <w:pPr>
        <w:pStyle w:val="a6"/>
        <w:widowControl w:val="0"/>
        <w:tabs>
          <w:tab w:val="left" w:pos="0"/>
          <w:tab w:val="left" w:pos="851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57" w:rsidRDefault="001E6257" w:rsidP="00160E6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257" w:rsidRDefault="001E6257" w:rsidP="001E62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1E6257" w:rsidSect="00431C0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44B"/>
    <w:multiLevelType w:val="hybridMultilevel"/>
    <w:tmpl w:val="EDAC717E"/>
    <w:lvl w:ilvl="0" w:tplc="7B2A6B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C5CFA"/>
    <w:multiLevelType w:val="multilevel"/>
    <w:tmpl w:val="E5826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BFF04B8"/>
    <w:multiLevelType w:val="multilevel"/>
    <w:tmpl w:val="4184CF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6D"/>
    <w:rsid w:val="0003041C"/>
    <w:rsid w:val="00061C7B"/>
    <w:rsid w:val="00160E67"/>
    <w:rsid w:val="001C662B"/>
    <w:rsid w:val="001E6257"/>
    <w:rsid w:val="002012EC"/>
    <w:rsid w:val="002C49B6"/>
    <w:rsid w:val="00374FC7"/>
    <w:rsid w:val="003920B4"/>
    <w:rsid w:val="003928B8"/>
    <w:rsid w:val="00416C76"/>
    <w:rsid w:val="0043173D"/>
    <w:rsid w:val="00431828"/>
    <w:rsid w:val="00431C03"/>
    <w:rsid w:val="0045769D"/>
    <w:rsid w:val="004D09FA"/>
    <w:rsid w:val="004D6714"/>
    <w:rsid w:val="00581DCD"/>
    <w:rsid w:val="00594152"/>
    <w:rsid w:val="005C2E0A"/>
    <w:rsid w:val="00603360"/>
    <w:rsid w:val="006040BB"/>
    <w:rsid w:val="00614D3D"/>
    <w:rsid w:val="006672D4"/>
    <w:rsid w:val="00686AE3"/>
    <w:rsid w:val="006E786D"/>
    <w:rsid w:val="006F15CB"/>
    <w:rsid w:val="0080319E"/>
    <w:rsid w:val="00814D26"/>
    <w:rsid w:val="00857467"/>
    <w:rsid w:val="00867185"/>
    <w:rsid w:val="00970436"/>
    <w:rsid w:val="00972614"/>
    <w:rsid w:val="009C5CD6"/>
    <w:rsid w:val="009D7D27"/>
    <w:rsid w:val="00AD2932"/>
    <w:rsid w:val="00AD5CF1"/>
    <w:rsid w:val="00B07E95"/>
    <w:rsid w:val="00B54CF9"/>
    <w:rsid w:val="00B8499C"/>
    <w:rsid w:val="00B9180E"/>
    <w:rsid w:val="00C46F7B"/>
    <w:rsid w:val="00CD6296"/>
    <w:rsid w:val="00CF7340"/>
    <w:rsid w:val="00D64094"/>
    <w:rsid w:val="00D81CDC"/>
    <w:rsid w:val="00DF7178"/>
    <w:rsid w:val="00EE42B1"/>
    <w:rsid w:val="00F70F40"/>
    <w:rsid w:val="00F84265"/>
    <w:rsid w:val="00F84C5F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0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257"/>
    <w:pPr>
      <w:ind w:left="720"/>
      <w:contextualSpacing/>
    </w:pPr>
  </w:style>
  <w:style w:type="paragraph" w:customStyle="1" w:styleId="ConsPlusNormal">
    <w:name w:val="ConsPlusNormal"/>
    <w:rsid w:val="0003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0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257"/>
    <w:pPr>
      <w:ind w:left="720"/>
      <w:contextualSpacing/>
    </w:pPr>
  </w:style>
  <w:style w:type="paragraph" w:customStyle="1" w:styleId="ConsPlusNormal">
    <w:name w:val="ConsPlusNormal"/>
    <w:rsid w:val="0003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D73-069B-4C5B-959D-B0318B2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2021-06-08T11:48:00Z</dcterms:created>
  <dcterms:modified xsi:type="dcterms:W3CDTF">2021-06-24T12:38:00Z</dcterms:modified>
</cp:coreProperties>
</file>