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58" w:rsidRDefault="00110458" w:rsidP="003474EB">
      <w:pPr>
        <w:jc w:val="center"/>
        <w:rPr>
          <w:b/>
          <w:bCs/>
          <w:sz w:val="2"/>
          <w:szCs w:val="2"/>
          <w:lang w:eastAsia="ru-RU"/>
        </w:rPr>
      </w:pPr>
    </w:p>
    <w:p w:rsidR="00110458" w:rsidRDefault="00110458" w:rsidP="003474EB">
      <w:pPr>
        <w:pStyle w:val="Heading1"/>
        <w:spacing w:before="0"/>
      </w:pPr>
    </w:p>
    <w:p w:rsidR="00110458" w:rsidRDefault="00110458" w:rsidP="003474EB">
      <w:pPr>
        <w:jc w:val="center"/>
      </w:pPr>
    </w:p>
    <w:p w:rsidR="00110458" w:rsidRDefault="00110458" w:rsidP="003474EB">
      <w:pPr>
        <w:pStyle w:val="Caption"/>
      </w:pPr>
      <w:r>
        <w:t>РОССИЙСКАЯ ФЕДЕРАЦИЯ</w:t>
      </w:r>
    </w:p>
    <w:p w:rsidR="00110458" w:rsidRDefault="00110458" w:rsidP="003474EB">
      <w:pPr>
        <w:jc w:val="center"/>
      </w:pPr>
      <w:r>
        <w:t xml:space="preserve"> АДМИНИСТРАЦИЯ </w:t>
      </w:r>
    </w:p>
    <w:p w:rsidR="00110458" w:rsidRDefault="00110458" w:rsidP="003474EB">
      <w:pPr>
        <w:jc w:val="center"/>
      </w:pPr>
      <w:r>
        <w:t>МУНИЦИПАЛЬНОГО ОБРАЗОВАНИЯ</w:t>
      </w:r>
    </w:p>
    <w:p w:rsidR="00110458" w:rsidRDefault="00110458" w:rsidP="003474EB">
      <w:pPr>
        <w:jc w:val="center"/>
      </w:pPr>
      <w:r>
        <w:t>БУДОГОЩСКОЕ ГОРОДСКОЕ  ПОСЕЛЕНИЕ</w:t>
      </w:r>
    </w:p>
    <w:p w:rsidR="00110458" w:rsidRDefault="00110458" w:rsidP="003474EB">
      <w:pPr>
        <w:jc w:val="center"/>
      </w:pPr>
      <w:r>
        <w:t>КИРИШСКОГО МУНИЦИПАЛЬНОГО РАЙОНА</w:t>
      </w:r>
    </w:p>
    <w:p w:rsidR="00110458" w:rsidRDefault="00110458" w:rsidP="003474EB">
      <w:pPr>
        <w:jc w:val="center"/>
      </w:pPr>
      <w:r>
        <w:t>ЛЕНИНГРАДСКОЙ ОБЛАСТИ</w:t>
      </w:r>
    </w:p>
    <w:p w:rsidR="00110458" w:rsidRDefault="00110458" w:rsidP="003474EB"/>
    <w:p w:rsidR="00110458" w:rsidRDefault="00110458" w:rsidP="003474EB"/>
    <w:p w:rsidR="00110458" w:rsidRDefault="00110458" w:rsidP="003474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10458" w:rsidRDefault="00110458" w:rsidP="003474EB">
      <w:pPr>
        <w:ind w:firstLine="708"/>
        <w:rPr>
          <w:sz w:val="28"/>
        </w:rPr>
      </w:pPr>
    </w:p>
    <w:p w:rsidR="00110458" w:rsidRDefault="00110458" w:rsidP="003474EB">
      <w:pPr>
        <w:jc w:val="both"/>
        <w:rPr>
          <w:b/>
          <w:sz w:val="28"/>
        </w:rPr>
      </w:pPr>
    </w:p>
    <w:p w:rsidR="00110458" w:rsidRDefault="00110458" w:rsidP="003474EB">
      <w:pPr>
        <w:jc w:val="both"/>
        <w:rPr>
          <w:szCs w:val="24"/>
        </w:rPr>
      </w:pPr>
      <w:r>
        <w:t>От18 июля 2017 года  № 102</w:t>
      </w:r>
    </w:p>
    <w:p w:rsidR="00110458" w:rsidRDefault="00110458" w:rsidP="003474EB">
      <w:pPr>
        <w:jc w:val="both"/>
      </w:pPr>
      <w:r>
        <w:t xml:space="preserve">                                                                      </w:t>
      </w:r>
    </w:p>
    <w:p w:rsidR="00110458" w:rsidRDefault="00110458" w:rsidP="003474EB">
      <w:pPr>
        <w:jc w:val="both"/>
      </w:pPr>
    </w:p>
    <w:tbl>
      <w:tblPr>
        <w:tblW w:w="0" w:type="auto"/>
        <w:tblLook w:val="01E0"/>
      </w:tblPr>
      <w:tblGrid>
        <w:gridCol w:w="4788"/>
      </w:tblGrid>
      <w:tr w:rsidR="00110458" w:rsidRPr="00EF1FC7" w:rsidTr="003474EB">
        <w:tc>
          <w:tcPr>
            <w:tcW w:w="4788" w:type="dxa"/>
          </w:tcPr>
          <w:p w:rsidR="00110458" w:rsidRPr="00EF1FC7" w:rsidRDefault="00110458" w:rsidP="002B7959">
            <w:pPr>
              <w:jc w:val="both"/>
              <w:rPr>
                <w:sz w:val="22"/>
                <w:szCs w:val="22"/>
              </w:rPr>
            </w:pPr>
            <w:r w:rsidRPr="00BF650A">
              <w:rPr>
                <w:szCs w:val="24"/>
                <w:lang w:eastAsia="ru-RU"/>
              </w:rPr>
              <w:t xml:space="preserve">О создании и поддержании в готовности сил, средств и органов управления гражданской обороны и готовности их к действиям на территории </w:t>
            </w:r>
            <w:r w:rsidRPr="00EF1FC7">
              <w:rPr>
                <w:sz w:val="22"/>
                <w:szCs w:val="22"/>
              </w:rPr>
              <w:t xml:space="preserve">муниципального образования Будогощское городское поселение Киришского муниципального района Ленинградской области </w:t>
            </w:r>
          </w:p>
        </w:tc>
      </w:tr>
    </w:tbl>
    <w:p w:rsidR="00110458" w:rsidRDefault="00110458" w:rsidP="003474EB">
      <w:pPr>
        <w:tabs>
          <w:tab w:val="left" w:pos="3270"/>
        </w:tabs>
      </w:pPr>
    </w:p>
    <w:p w:rsidR="00110458" w:rsidRDefault="00110458" w:rsidP="003474EB">
      <w:pPr>
        <w:ind w:firstLine="708"/>
        <w:jc w:val="both"/>
      </w:pPr>
      <w:r w:rsidRPr="00BF650A">
        <w:rPr>
          <w:szCs w:val="24"/>
          <w:lang w:eastAsia="ru-RU"/>
        </w:rPr>
        <w:t xml:space="preserve">В соответствии с </w:t>
      </w:r>
      <w:hyperlink r:id="rId4" w:history="1">
        <w:r w:rsidRPr="003474EB">
          <w:rPr>
            <w:szCs w:val="24"/>
            <w:lang w:eastAsia="ru-RU"/>
          </w:rPr>
          <w:t>Федеральным Законом от 12.02.1998 N 28-ФЗ "О гражданской обороне"</w:t>
        </w:r>
      </w:hyperlink>
      <w:r w:rsidRPr="003474EB">
        <w:rPr>
          <w:szCs w:val="24"/>
          <w:lang w:eastAsia="ru-RU"/>
        </w:rPr>
        <w:t>, Приказа МЧС Росс</w:t>
      </w:r>
      <w:r w:rsidRPr="00BF650A">
        <w:rPr>
          <w:szCs w:val="24"/>
          <w:lang w:eastAsia="ru-RU"/>
        </w:rPr>
        <w:t xml:space="preserve">ии от 23.11.2005 N 999 "О порядке создания нештатных аварийно-спасательных формирований" и в целях создания и поддержания в постоянной готовности к использованию технических средств управления и объектов гражданской обороны на территории </w:t>
      </w:r>
      <w:r>
        <w:rPr>
          <w:szCs w:val="24"/>
          <w:lang w:eastAsia="ru-RU"/>
        </w:rPr>
        <w:t xml:space="preserve">Будогощского городского поселения , </w:t>
      </w:r>
      <w:r>
        <w:t>Администрация Будогощского городского поселения Киришского муниципального района Ленинградской области ПОСТАНОВЛЯЕТ:</w:t>
      </w:r>
    </w:p>
    <w:p w:rsidR="00110458" w:rsidRPr="003474EB" w:rsidRDefault="00110458" w:rsidP="003474EB">
      <w:pPr>
        <w:spacing w:before="100" w:beforeAutospacing="1" w:after="100" w:afterAutospacing="1"/>
        <w:rPr>
          <w:szCs w:val="24"/>
          <w:lang w:eastAsia="ru-RU"/>
        </w:rPr>
      </w:pPr>
      <w:r w:rsidRPr="003474EB">
        <w:rPr>
          <w:szCs w:val="24"/>
        </w:rPr>
        <w:t xml:space="preserve">1. </w:t>
      </w:r>
      <w:r w:rsidRPr="003474EB">
        <w:rPr>
          <w:szCs w:val="24"/>
          <w:lang w:eastAsia="ru-RU"/>
        </w:rPr>
        <w:t>Утвердить Положение о создании и поддержании в постоянной готовности к использованию технических средств управления и объектов гражданской обороны на территории</w:t>
      </w:r>
      <w:r w:rsidRPr="003474EB">
        <w:rPr>
          <w:szCs w:val="24"/>
        </w:rPr>
        <w:t xml:space="preserve"> муниципального образования Будогощское городское поселение Киришского муниципального района Ленинградской области </w:t>
      </w:r>
      <w:r w:rsidRPr="003474EB">
        <w:rPr>
          <w:szCs w:val="24"/>
          <w:lang w:eastAsia="ru-RU"/>
        </w:rPr>
        <w:t>(прилагается).</w:t>
      </w:r>
    </w:p>
    <w:p w:rsidR="00110458" w:rsidRPr="00BF650A" w:rsidRDefault="00110458" w:rsidP="003474EB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 xml:space="preserve">2. Рекомендовать руководителям предприятий, организаций и учреждений, расположенных на территории </w:t>
      </w:r>
      <w:r w:rsidRPr="003474EB">
        <w:rPr>
          <w:szCs w:val="24"/>
        </w:rPr>
        <w:t xml:space="preserve">муниципального образования Будогощское городское поселение Киришского муниципального района Ленинградской области </w:t>
      </w:r>
      <w:r w:rsidRPr="00BF650A">
        <w:rPr>
          <w:szCs w:val="24"/>
          <w:lang w:eastAsia="ru-RU"/>
        </w:rPr>
        <w:t>независимо от форм собственности:</w:t>
      </w:r>
    </w:p>
    <w:p w:rsidR="00110458" w:rsidRDefault="00110458" w:rsidP="003474EB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Организовать и провести мероприятия по созданию и поддержанию в постоянной готовности к использованию технических средств управления, объектов гражданской обороны.</w:t>
      </w:r>
    </w:p>
    <w:p w:rsidR="00110458" w:rsidRDefault="00110458" w:rsidP="003474EB">
      <w:pPr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 xml:space="preserve">3. </w:t>
      </w:r>
      <w:r>
        <w:t xml:space="preserve">Заместителю главы администрации </w:t>
      </w:r>
      <w:r>
        <w:rPr>
          <w:szCs w:val="24"/>
          <w:lang w:eastAsia="ru-RU"/>
        </w:rPr>
        <w:t>у</w:t>
      </w:r>
      <w:r w:rsidRPr="00BF650A">
        <w:rPr>
          <w:szCs w:val="24"/>
          <w:lang w:eastAsia="ru-RU"/>
        </w:rPr>
        <w:t>точнять по состоянию на 01 января текущего года в организациях, предприятиях и учреждениях наличие структурных подразделений, специально уполномоченных на решение задач в области гражданской обороны в мирное время и наличие штабов гражданской обороны, их готовность к выполнению возложенных на них задач в военное время.</w:t>
      </w:r>
    </w:p>
    <w:p w:rsidR="00110458" w:rsidRDefault="00110458" w:rsidP="003474EB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Ежегодно, по состоянию на 01 января текущего года, уточнять группировку, состав сил и средств гражданской обороны предприятий, организаций и учреждений и осуществлять контроль за приведением их в готовность в мирное и военное время.</w:t>
      </w:r>
    </w:p>
    <w:p w:rsidR="00110458" w:rsidRDefault="00110458" w:rsidP="00D5661D">
      <w:pPr>
        <w:rPr>
          <w:szCs w:val="24"/>
        </w:rPr>
      </w:pPr>
      <w:r>
        <w:rPr>
          <w:rFonts w:ascii="Open Sans" w:hAnsi="Open Sans"/>
          <w:szCs w:val="24"/>
          <w:lang w:eastAsia="ru-RU"/>
        </w:rPr>
        <w:t xml:space="preserve">4. Специалисту 1 категории администрации </w:t>
      </w:r>
      <w:r w:rsidRPr="00EA4AAD">
        <w:rPr>
          <w:szCs w:val="24"/>
        </w:rPr>
        <w:t>Будогощское городское поселение Киришского муниципального района Ленинградской области</w:t>
      </w:r>
      <w:r>
        <w:rPr>
          <w:szCs w:val="24"/>
        </w:rPr>
        <w:t xml:space="preserve"> Н.С.Павлюк опубликовать постановление в газете «Будогощский Вестник» и разместить на официальном сайте поселения.</w:t>
      </w:r>
    </w:p>
    <w:p w:rsidR="00110458" w:rsidRPr="00E37C4B" w:rsidRDefault="00110458" w:rsidP="00D5661D">
      <w:pPr>
        <w:rPr>
          <w:szCs w:val="24"/>
        </w:rPr>
      </w:pPr>
    </w:p>
    <w:p w:rsidR="00110458" w:rsidRDefault="00110458" w:rsidP="00D5661D">
      <w:pPr>
        <w:rPr>
          <w:rFonts w:ascii="Open Sans" w:hAnsi="Open Sans"/>
          <w:szCs w:val="24"/>
          <w:lang w:eastAsia="ru-RU"/>
        </w:rPr>
      </w:pPr>
      <w:r>
        <w:rPr>
          <w:rFonts w:ascii="Open Sans" w:hAnsi="Open Sans"/>
          <w:szCs w:val="24"/>
          <w:lang w:eastAsia="ru-RU"/>
        </w:rPr>
        <w:t>5</w:t>
      </w:r>
      <w:r w:rsidRPr="00E37C4B">
        <w:rPr>
          <w:rFonts w:ascii="Open Sans" w:hAnsi="Open Sans"/>
          <w:szCs w:val="24"/>
          <w:lang w:eastAsia="ru-RU"/>
        </w:rPr>
        <w:t xml:space="preserve">. Настоящее постановление вступает в силу </w:t>
      </w:r>
      <w:r>
        <w:rPr>
          <w:rFonts w:ascii="Open Sans" w:hAnsi="Open Sans"/>
          <w:szCs w:val="24"/>
          <w:lang w:eastAsia="ru-RU"/>
        </w:rPr>
        <w:t xml:space="preserve">после </w:t>
      </w:r>
      <w:r w:rsidRPr="00E37C4B">
        <w:rPr>
          <w:rFonts w:ascii="Open Sans" w:hAnsi="Open Sans"/>
          <w:szCs w:val="24"/>
          <w:lang w:eastAsia="ru-RU"/>
        </w:rPr>
        <w:t>его официального опубликования.</w:t>
      </w:r>
    </w:p>
    <w:p w:rsidR="00110458" w:rsidRPr="00D5661D" w:rsidRDefault="00110458" w:rsidP="00D5661D">
      <w:pPr>
        <w:rPr>
          <w:rFonts w:ascii="Open Sans" w:hAnsi="Open Sans"/>
          <w:szCs w:val="24"/>
          <w:lang w:eastAsia="ru-RU"/>
        </w:rPr>
      </w:pPr>
    </w:p>
    <w:p w:rsidR="00110458" w:rsidRDefault="00110458" w:rsidP="003474EB">
      <w:pPr>
        <w:jc w:val="both"/>
      </w:pPr>
      <w:r>
        <w:t>6. Контроль за исполнением настоящего постановления возложить на заместителя главы администрации А.В.Брагина.</w:t>
      </w:r>
    </w:p>
    <w:p w:rsidR="00110458" w:rsidRDefault="00110458" w:rsidP="003474EB">
      <w:pPr>
        <w:spacing w:line="360" w:lineRule="auto"/>
        <w:jc w:val="both"/>
      </w:pPr>
      <w:r>
        <w:tab/>
      </w:r>
    </w:p>
    <w:p w:rsidR="00110458" w:rsidRDefault="00110458" w:rsidP="003474EB"/>
    <w:p w:rsidR="00110458" w:rsidRDefault="00110458" w:rsidP="003474EB"/>
    <w:p w:rsidR="00110458" w:rsidRDefault="00110458" w:rsidP="003474EB"/>
    <w:p w:rsidR="00110458" w:rsidRDefault="00110458" w:rsidP="003474EB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И.Е.Резинкин</w:t>
      </w:r>
    </w:p>
    <w:p w:rsidR="00110458" w:rsidRDefault="00110458" w:rsidP="003474EB"/>
    <w:p w:rsidR="00110458" w:rsidRDefault="00110458" w:rsidP="003474EB"/>
    <w:p w:rsidR="00110458" w:rsidRDefault="00110458" w:rsidP="003474EB"/>
    <w:p w:rsidR="00110458" w:rsidRDefault="00110458" w:rsidP="003474EB"/>
    <w:p w:rsidR="00110458" w:rsidRDefault="00110458" w:rsidP="003474EB"/>
    <w:p w:rsidR="00110458" w:rsidRDefault="00110458" w:rsidP="00BF650A">
      <w:pPr>
        <w:spacing w:before="100" w:beforeAutospacing="1" w:after="100" w:afterAutospacing="1"/>
        <w:outlineLvl w:val="1"/>
        <w:rPr>
          <w:szCs w:val="24"/>
          <w:lang w:eastAsia="ru-RU"/>
        </w:rPr>
      </w:pPr>
    </w:p>
    <w:p w:rsidR="00110458" w:rsidRDefault="00110458" w:rsidP="00BF650A">
      <w:pPr>
        <w:spacing w:before="100" w:beforeAutospacing="1" w:after="100" w:afterAutospacing="1"/>
        <w:outlineLvl w:val="1"/>
        <w:rPr>
          <w:szCs w:val="24"/>
          <w:lang w:eastAsia="ru-RU"/>
        </w:rPr>
      </w:pPr>
    </w:p>
    <w:p w:rsidR="00110458" w:rsidRDefault="00110458" w:rsidP="00BF650A">
      <w:pPr>
        <w:spacing w:before="100" w:beforeAutospacing="1" w:after="100" w:afterAutospacing="1"/>
        <w:outlineLvl w:val="1"/>
        <w:rPr>
          <w:szCs w:val="24"/>
          <w:lang w:eastAsia="ru-RU"/>
        </w:rPr>
      </w:pPr>
    </w:p>
    <w:p w:rsidR="00110458" w:rsidRDefault="00110458" w:rsidP="00BF650A">
      <w:pPr>
        <w:spacing w:before="100" w:beforeAutospacing="1" w:after="100" w:afterAutospacing="1"/>
        <w:outlineLvl w:val="1"/>
        <w:rPr>
          <w:szCs w:val="24"/>
          <w:lang w:eastAsia="ru-RU"/>
        </w:rPr>
      </w:pPr>
    </w:p>
    <w:p w:rsidR="00110458" w:rsidRDefault="00110458" w:rsidP="00BF650A">
      <w:pPr>
        <w:spacing w:before="100" w:beforeAutospacing="1" w:after="100" w:afterAutospacing="1"/>
        <w:outlineLvl w:val="1"/>
        <w:rPr>
          <w:szCs w:val="24"/>
          <w:lang w:eastAsia="ru-RU"/>
        </w:rPr>
      </w:pPr>
    </w:p>
    <w:p w:rsidR="00110458" w:rsidRDefault="00110458" w:rsidP="00BF650A">
      <w:pPr>
        <w:spacing w:before="100" w:beforeAutospacing="1" w:after="100" w:afterAutospacing="1"/>
        <w:outlineLvl w:val="1"/>
        <w:rPr>
          <w:szCs w:val="24"/>
          <w:lang w:eastAsia="ru-RU"/>
        </w:rPr>
      </w:pPr>
    </w:p>
    <w:p w:rsidR="00110458" w:rsidRDefault="00110458" w:rsidP="00BF650A">
      <w:pPr>
        <w:spacing w:before="100" w:beforeAutospacing="1" w:after="100" w:afterAutospacing="1"/>
        <w:outlineLvl w:val="1"/>
        <w:rPr>
          <w:szCs w:val="24"/>
          <w:lang w:eastAsia="ru-RU"/>
        </w:rPr>
      </w:pPr>
    </w:p>
    <w:p w:rsidR="00110458" w:rsidRDefault="00110458" w:rsidP="00BF650A">
      <w:pPr>
        <w:spacing w:before="100" w:beforeAutospacing="1" w:after="100" w:afterAutospacing="1"/>
        <w:outlineLvl w:val="1"/>
        <w:rPr>
          <w:szCs w:val="24"/>
          <w:lang w:eastAsia="ru-RU"/>
        </w:rPr>
      </w:pPr>
    </w:p>
    <w:p w:rsidR="00110458" w:rsidRDefault="00110458" w:rsidP="00BF650A">
      <w:pPr>
        <w:spacing w:before="100" w:beforeAutospacing="1" w:after="100" w:afterAutospacing="1"/>
        <w:outlineLvl w:val="1"/>
        <w:rPr>
          <w:szCs w:val="24"/>
          <w:lang w:eastAsia="ru-RU"/>
        </w:rPr>
      </w:pPr>
    </w:p>
    <w:p w:rsidR="00110458" w:rsidRDefault="00110458" w:rsidP="00BF650A">
      <w:pPr>
        <w:spacing w:before="100" w:beforeAutospacing="1" w:after="100" w:afterAutospacing="1"/>
        <w:outlineLvl w:val="1"/>
        <w:rPr>
          <w:szCs w:val="24"/>
          <w:lang w:eastAsia="ru-RU"/>
        </w:rPr>
      </w:pPr>
    </w:p>
    <w:p w:rsidR="00110458" w:rsidRDefault="00110458" w:rsidP="00BF650A">
      <w:pPr>
        <w:spacing w:before="100" w:beforeAutospacing="1" w:after="100" w:afterAutospacing="1"/>
        <w:outlineLvl w:val="1"/>
        <w:rPr>
          <w:szCs w:val="24"/>
          <w:lang w:eastAsia="ru-RU"/>
        </w:rPr>
      </w:pPr>
    </w:p>
    <w:p w:rsidR="00110458" w:rsidRDefault="00110458" w:rsidP="00BF650A">
      <w:pPr>
        <w:spacing w:before="100" w:beforeAutospacing="1" w:after="100" w:afterAutospacing="1"/>
        <w:outlineLvl w:val="1"/>
        <w:rPr>
          <w:szCs w:val="24"/>
          <w:lang w:eastAsia="ru-RU"/>
        </w:rPr>
      </w:pPr>
    </w:p>
    <w:p w:rsidR="00110458" w:rsidRDefault="00110458" w:rsidP="00BF650A">
      <w:pPr>
        <w:spacing w:before="100" w:beforeAutospacing="1" w:after="100" w:afterAutospacing="1"/>
        <w:outlineLvl w:val="1"/>
        <w:rPr>
          <w:szCs w:val="24"/>
          <w:lang w:eastAsia="ru-RU"/>
        </w:rPr>
      </w:pPr>
    </w:p>
    <w:p w:rsidR="00110458" w:rsidRDefault="00110458" w:rsidP="00EA60BC">
      <w:pPr>
        <w:rPr>
          <w:b/>
          <w:bCs/>
          <w:sz w:val="36"/>
          <w:szCs w:val="36"/>
          <w:lang w:eastAsia="ru-RU"/>
        </w:rPr>
      </w:pPr>
    </w:p>
    <w:p w:rsidR="00110458" w:rsidRDefault="00110458" w:rsidP="00EA60BC">
      <w:pPr>
        <w:jc w:val="right"/>
        <w:rPr>
          <w:bCs/>
          <w:szCs w:val="24"/>
          <w:lang w:eastAsia="ru-RU"/>
        </w:rPr>
      </w:pPr>
      <w:r w:rsidRPr="00EA60BC">
        <w:rPr>
          <w:bCs/>
          <w:szCs w:val="24"/>
          <w:lang w:eastAsia="ru-RU"/>
        </w:rPr>
        <w:t xml:space="preserve">Утверждено: </w:t>
      </w:r>
    </w:p>
    <w:p w:rsidR="00110458" w:rsidRDefault="00110458" w:rsidP="00EA60BC">
      <w:pPr>
        <w:jc w:val="right"/>
        <w:rPr>
          <w:bCs/>
          <w:szCs w:val="24"/>
          <w:lang w:eastAsia="ru-RU"/>
        </w:rPr>
      </w:pPr>
      <w:r w:rsidRPr="00EA60BC">
        <w:rPr>
          <w:bCs/>
          <w:szCs w:val="24"/>
          <w:lang w:eastAsia="ru-RU"/>
        </w:rPr>
        <w:t xml:space="preserve">Постановлением главы администрации </w:t>
      </w:r>
    </w:p>
    <w:p w:rsidR="00110458" w:rsidRDefault="00110458" w:rsidP="00EA60BC">
      <w:pPr>
        <w:jc w:val="right"/>
        <w:rPr>
          <w:bCs/>
          <w:szCs w:val="24"/>
          <w:lang w:eastAsia="ru-RU"/>
        </w:rPr>
      </w:pPr>
      <w:r w:rsidRPr="00EA60BC">
        <w:rPr>
          <w:bCs/>
          <w:szCs w:val="24"/>
          <w:lang w:eastAsia="ru-RU"/>
        </w:rPr>
        <w:t>Будогощского городского поселения</w:t>
      </w:r>
    </w:p>
    <w:p w:rsidR="00110458" w:rsidRDefault="00110458" w:rsidP="00EA60BC">
      <w:pPr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От18.07.2017№ 102</w:t>
      </w:r>
      <w:bookmarkStart w:id="0" w:name="_GoBack"/>
      <w:bookmarkEnd w:id="0"/>
    </w:p>
    <w:p w:rsidR="00110458" w:rsidRDefault="00110458" w:rsidP="00EA60BC">
      <w:pPr>
        <w:jc w:val="right"/>
        <w:rPr>
          <w:bCs/>
          <w:szCs w:val="24"/>
          <w:lang w:eastAsia="ru-RU"/>
        </w:rPr>
      </w:pPr>
    </w:p>
    <w:p w:rsidR="00110458" w:rsidRPr="006A0C4F" w:rsidRDefault="00110458" w:rsidP="005510AB">
      <w:pPr>
        <w:jc w:val="center"/>
        <w:rPr>
          <w:b/>
          <w:szCs w:val="24"/>
          <w:lang w:eastAsia="ru-RU"/>
        </w:rPr>
      </w:pPr>
      <w:r w:rsidRPr="006A0C4F">
        <w:rPr>
          <w:b/>
          <w:szCs w:val="24"/>
          <w:lang w:eastAsia="ru-RU"/>
        </w:rPr>
        <w:t xml:space="preserve">Положение </w:t>
      </w:r>
    </w:p>
    <w:p w:rsidR="00110458" w:rsidRPr="006A0C4F" w:rsidRDefault="00110458" w:rsidP="005510AB">
      <w:pPr>
        <w:jc w:val="center"/>
        <w:rPr>
          <w:bCs/>
          <w:szCs w:val="24"/>
          <w:lang w:eastAsia="ru-RU"/>
        </w:rPr>
      </w:pPr>
      <w:r w:rsidRPr="006A0C4F">
        <w:rPr>
          <w:szCs w:val="24"/>
          <w:lang w:eastAsia="ru-RU"/>
        </w:rPr>
        <w:t>о создании и поддержании в постоянной готовности к использованию технических средств управления и объектов гражданской обороны на территории</w:t>
      </w:r>
      <w:r w:rsidRPr="006A0C4F">
        <w:rPr>
          <w:szCs w:val="24"/>
        </w:rPr>
        <w:t xml:space="preserve"> муниципального образования Будогощское городское поселение Киришского муниципального района Ленинградской области 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EA60BC">
        <w:rPr>
          <w:bCs/>
          <w:szCs w:val="24"/>
          <w:lang w:eastAsia="ru-RU"/>
        </w:rPr>
        <w:t xml:space="preserve"> </w:t>
      </w:r>
      <w:r w:rsidRPr="00EA60BC">
        <w:rPr>
          <w:szCs w:val="24"/>
          <w:lang w:eastAsia="ru-RU"/>
        </w:rPr>
        <w:br/>
      </w:r>
      <w:r w:rsidRPr="00BF650A">
        <w:rPr>
          <w:szCs w:val="24"/>
          <w:lang w:eastAsia="ru-RU"/>
        </w:rPr>
        <w:t>1. Система управления гражданской обороны (далее-ГО) - это совокупность органов и пунктов управления всех звеньев, объединенных средствами связи и оповещения.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2. Пункт управления (далее - ПУ) – это специально оборудованное помещение или транспортное средство, предназначенное для размещения и обеспечения работы соответствующего органа управления объектов ГО.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3. Для обеспечения непрерывного руководства мероприятиями ГО на объектах в каждом звене управления заблаговременно создается система связи, которая развертывается по полной схеме при переводе объектов ГО с мирного на военное положение.</w:t>
      </w:r>
    </w:p>
    <w:p w:rsidR="00110458" w:rsidRPr="00BF650A" w:rsidRDefault="00110458" w:rsidP="00BF650A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 w:rsidRPr="00BF650A">
        <w:rPr>
          <w:b/>
          <w:bCs/>
          <w:sz w:val="27"/>
          <w:szCs w:val="27"/>
          <w:lang w:eastAsia="ru-RU"/>
        </w:rPr>
        <w:t>Система связи включает: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br/>
        <w:t xml:space="preserve">- линии и каналы связи, выделяемые организациями, предприятиями и учреждениями, по распоряжению главы </w:t>
      </w:r>
      <w:r>
        <w:rPr>
          <w:szCs w:val="24"/>
          <w:lang w:eastAsia="ru-RU"/>
        </w:rPr>
        <w:t xml:space="preserve">администрации </w:t>
      </w:r>
      <w:r w:rsidRPr="003474EB">
        <w:rPr>
          <w:szCs w:val="24"/>
        </w:rPr>
        <w:t xml:space="preserve">Будогощское городское поселение Киришского муниципального района Ленинградской области </w:t>
      </w:r>
      <w:r w:rsidRPr="00BF650A">
        <w:rPr>
          <w:szCs w:val="24"/>
          <w:lang w:eastAsia="ru-RU"/>
        </w:rPr>
        <w:t>на решение задач в области ГО;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- резерв сил и средств связи.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Система связи строится по принципу прямых связей между ПУ, использования государственных и ведомственных сетей связи.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4. Система оповещения включает технические средства, используемые для осуществления оповещения, дежурные службы органов управления гражданской обороной.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Система оповещения должна обеспечивать как централизованное, так и местное оповещение населения, рабочих и служащих.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К техническим средствам управления относятся средства связи, оповещения автоматизированных систем управления, отдельных установок, предназначенных для обеспечения управления и оповещения в различных условиях обстановки.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5. Технические средства в мирное время поддерживаются в состоянии, обеспечивающим приведение их в готовность к использованию по назначению в сроки, установленные региональными и территориальными органами ГО.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Это обеспечивается своевременным планированием, четкой организацией и точным выполнением всех мероприятий по обслуживанию и ремонту технических средств управления.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6. Технические средства управления (ТСУ) при повседневной эксплуатации содержатся в исправном состоянии и готовности к действию.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Графики по обслуживанию ТСУ разрабатываются на территориальном и объектовом уровне.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7. Местные ТСУ и объекты ГО создаются и поддерживаются в постоянной готовности под руководством главы</w:t>
      </w:r>
      <w:r>
        <w:rPr>
          <w:szCs w:val="24"/>
          <w:lang w:eastAsia="ru-RU"/>
        </w:rPr>
        <w:t xml:space="preserve"> администрации</w:t>
      </w:r>
      <w:r w:rsidRPr="00A4106F">
        <w:rPr>
          <w:szCs w:val="24"/>
        </w:rPr>
        <w:t xml:space="preserve"> </w:t>
      </w:r>
      <w:r w:rsidRPr="003474EB">
        <w:rPr>
          <w:szCs w:val="24"/>
        </w:rPr>
        <w:t>Будогощское городское поселение Киришского муниципального района Ленинградской области</w:t>
      </w:r>
      <w:r>
        <w:rPr>
          <w:szCs w:val="24"/>
          <w:lang w:eastAsia="ru-RU"/>
        </w:rPr>
        <w:t xml:space="preserve"> </w:t>
      </w:r>
      <w:r w:rsidRPr="00BF650A">
        <w:rPr>
          <w:szCs w:val="24"/>
          <w:lang w:eastAsia="ru-RU"/>
        </w:rPr>
        <w:t>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8. Объектовые ТСУ и объекты ГО создаются под руководством руководителей объектов.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9. Поддержание в постоянной готовности к работе ТСУ и объектов ГО достигается выполнением технических мероприятий, которые включают: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- контроль за техническим состоянием ТСУ, проведение своевременного и качественного технического обслуживания и ремонта;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- планирование, учет сроков эксплуатации и ремонта систем и средств управления;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- создание установленных запасов материально-технических средств для ремонта ТСУ, их учет и хранение;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- ведение необходимой эксплуатационной технической документации;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- готовность к пуску и приему нагрузки автономного источника электроснабжения.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10. Техническое обслуживание и эксплуатация ТСУ и объектов ГО проводятся штатным персоналом и специалистами других организаций в соответствии с заключенными договорами и согласованными положениями.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11. Планирование и организация проведения технического обслуживания и ремонта ТСУ и объектов ГО осуществляется инженерным персоналом или должностным лицом, назначенным руководителем организации.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12. Виды, периодичность и объем работ по техническому обслуживанию и ремонту ТСУ и объектов ГО устанавливаются соответствующими руководящими и эксплуатационными документами.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13. Основанием для проведения работ является годовой план технического обслуживания и ремонта ТСУ и объектов ГО.</w:t>
      </w:r>
    </w:p>
    <w:p w:rsidR="00110458" w:rsidRPr="00BF650A" w:rsidRDefault="00110458" w:rsidP="00BF650A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14. Внеплановые работы по техническому обслуживанию и ремонту проводятся по мере необходимости.</w:t>
      </w:r>
    </w:p>
    <w:p w:rsidR="00110458" w:rsidRPr="00F8708E" w:rsidRDefault="00110458" w:rsidP="00F8708E">
      <w:pPr>
        <w:spacing w:before="100" w:beforeAutospacing="1" w:after="100" w:afterAutospacing="1"/>
        <w:rPr>
          <w:szCs w:val="24"/>
          <w:lang w:eastAsia="ru-RU"/>
        </w:rPr>
      </w:pPr>
      <w:r w:rsidRPr="00BF650A">
        <w:rPr>
          <w:szCs w:val="24"/>
          <w:lang w:eastAsia="ru-RU"/>
        </w:rPr>
        <w:t>15. При проведении технического обслуживания и ремонта ТСУ сторонними организациями, приемка произведенных ими работ осуществляется по акту комиссией, составленной из представителей предприятий, организаций и учреждений.</w:t>
      </w:r>
    </w:p>
    <w:sectPr w:rsidR="00110458" w:rsidRPr="00F8708E" w:rsidSect="00D9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37E"/>
    <w:rsid w:val="00000120"/>
    <w:rsid w:val="00110458"/>
    <w:rsid w:val="002B7959"/>
    <w:rsid w:val="003474EB"/>
    <w:rsid w:val="003D337E"/>
    <w:rsid w:val="005510AB"/>
    <w:rsid w:val="006A0C4F"/>
    <w:rsid w:val="00867F4B"/>
    <w:rsid w:val="00A4106F"/>
    <w:rsid w:val="00BD45E2"/>
    <w:rsid w:val="00BF650A"/>
    <w:rsid w:val="00D5661D"/>
    <w:rsid w:val="00D94B7C"/>
    <w:rsid w:val="00E37C4B"/>
    <w:rsid w:val="00E80D09"/>
    <w:rsid w:val="00EA4AAD"/>
    <w:rsid w:val="00EA60BC"/>
    <w:rsid w:val="00EF1FC7"/>
    <w:rsid w:val="00F8708E"/>
    <w:rsid w:val="00FF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20"/>
    <w:rPr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120"/>
    <w:pPr>
      <w:keepNext/>
      <w:keepLines/>
      <w:spacing w:before="480"/>
      <w:outlineLvl w:val="0"/>
    </w:pPr>
    <w:rPr>
      <w:rFonts w:eastAsia="Times New Roman"/>
      <w:b/>
      <w:bCs/>
      <w:sz w:val="28"/>
    </w:rPr>
  </w:style>
  <w:style w:type="paragraph" w:styleId="Heading2">
    <w:name w:val="heading 2"/>
    <w:basedOn w:val="Normal"/>
    <w:link w:val="Heading2Char"/>
    <w:uiPriority w:val="99"/>
    <w:qFormat/>
    <w:rsid w:val="00BF65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F65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0120"/>
    <w:rPr>
      <w:rFonts w:eastAsia="Times New Roman" w:cs="Times New Roman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50A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650A"/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NoSpacing">
    <w:name w:val="No Spacing"/>
    <w:uiPriority w:val="99"/>
    <w:qFormat/>
    <w:rsid w:val="00000120"/>
    <w:rPr>
      <w:sz w:val="28"/>
      <w:szCs w:val="28"/>
      <w:lang w:eastAsia="en-US"/>
    </w:rPr>
  </w:style>
  <w:style w:type="paragraph" w:customStyle="1" w:styleId="formattext">
    <w:name w:val="formattext"/>
    <w:basedOn w:val="Normal"/>
    <w:uiPriority w:val="99"/>
    <w:rsid w:val="00BF650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BF650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F650A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3474EB"/>
    <w:pPr>
      <w:jc w:val="center"/>
    </w:pPr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01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1070</Words>
  <Characters>6103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10</cp:revision>
  <cp:lastPrinted>2017-07-18T08:34:00Z</cp:lastPrinted>
  <dcterms:created xsi:type="dcterms:W3CDTF">2017-06-22T06:55:00Z</dcterms:created>
  <dcterms:modified xsi:type="dcterms:W3CDTF">2017-07-20T10:09:00Z</dcterms:modified>
</cp:coreProperties>
</file>