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w:t>
                            </w:r>
                            <w:proofErr w:type="gramStart"/>
                            <w:r w:rsidRPr="001C2314">
                              <w:rPr>
                                <w:sz w:val="22"/>
                                <w:szCs w:val="22"/>
                              </w:rPr>
                              <w:t xml:space="preserve">Кириши,  </w:t>
                            </w:r>
                            <w:proofErr w:type="spell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w:t>
                      </w:r>
                      <w:proofErr w:type="gramStart"/>
                      <w:r w:rsidRPr="001C2314">
                        <w:rPr>
                          <w:sz w:val="22"/>
                          <w:szCs w:val="22"/>
                        </w:rPr>
                        <w:t xml:space="preserve">Кириши,  </w:t>
                      </w:r>
                      <w:proofErr w:type="spell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09332B" w:rsidRDefault="0009332B" w:rsidP="0009332B">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09332B" w:rsidRDefault="0009332B" w:rsidP="0009332B">
      <w:pPr>
        <w:jc w:val="center"/>
      </w:pPr>
      <w:r>
        <w:rPr>
          <w:rFonts w:eastAsia="Batang"/>
          <w:b/>
          <w:color w:val="000000"/>
          <w:sz w:val="24"/>
          <w:szCs w:val="18"/>
        </w:rPr>
        <w:t>НА ТЕРРИТОРИИ ЛЕНИНГРАДСКОЙ ОБЛАСТИ</w:t>
      </w:r>
    </w:p>
    <w:p w:rsidR="0009332B" w:rsidRDefault="0009332B" w:rsidP="0009332B">
      <w:pPr>
        <w:jc w:val="center"/>
        <w:rPr>
          <w:rFonts w:eastAsia="Batang"/>
          <w:b/>
          <w:color w:val="000000"/>
          <w:sz w:val="24"/>
          <w:szCs w:val="18"/>
          <w:shd w:val="clear" w:color="auto" w:fill="FFFF00"/>
        </w:rPr>
      </w:pPr>
    </w:p>
    <w:p w:rsidR="0009332B" w:rsidRDefault="0009332B" w:rsidP="0009332B">
      <w:pPr>
        <w:ind w:firstLine="709"/>
        <w:jc w:val="both"/>
      </w:pPr>
      <w:r>
        <w:rPr>
          <w:rFonts w:eastAsia="Calibri"/>
          <w:color w:val="000000"/>
          <w:sz w:val="18"/>
          <w:szCs w:val="18"/>
          <w:lang w:eastAsia="en-US"/>
        </w:rPr>
        <w:t xml:space="preserve">Согласно ежедневному прогнозу ФГБУ "Северо-Западное УГМС" от 21.12.2023: </w:t>
      </w:r>
    </w:p>
    <w:p w:rsidR="0009332B" w:rsidRPr="0009332B" w:rsidRDefault="0009332B" w:rsidP="0009332B">
      <w:pPr>
        <w:jc w:val="both"/>
        <w:rPr>
          <w:sz w:val="24"/>
          <w:szCs w:val="24"/>
        </w:rPr>
      </w:pPr>
      <w:r>
        <w:rPr>
          <w:rFonts w:eastAsia="Calibri"/>
          <w:b/>
          <w:bCs/>
          <w:color w:val="2C2D2E"/>
          <w:sz w:val="18"/>
          <w:szCs w:val="18"/>
          <w:lang w:eastAsia="en-US"/>
        </w:rPr>
        <w:tab/>
      </w:r>
      <w:r w:rsidRPr="0009332B">
        <w:rPr>
          <w:rFonts w:eastAsia="Calibri"/>
          <w:b/>
          <w:bCs/>
          <w:color w:val="2C2D2E"/>
          <w:sz w:val="24"/>
          <w:szCs w:val="24"/>
          <w:lang w:eastAsia="en-US"/>
        </w:rPr>
        <w:t>22 декабря утром и днем ожидается снег, мокрый снег, местами сильный, в отдельных районах налипание мокрого снега. На дорогах сложная обстановка.</w:t>
      </w:r>
    </w:p>
    <w:p w:rsidR="0009332B" w:rsidRPr="0009332B" w:rsidRDefault="0009332B" w:rsidP="0009332B">
      <w:pPr>
        <w:jc w:val="both"/>
        <w:rPr>
          <w:sz w:val="24"/>
          <w:szCs w:val="24"/>
        </w:rPr>
      </w:pPr>
      <w:r w:rsidRPr="0009332B">
        <w:rPr>
          <w:rFonts w:eastAsia="Calibri"/>
          <w:b/>
          <w:bCs/>
          <w:color w:val="2C2D2E"/>
          <w:sz w:val="24"/>
          <w:szCs w:val="24"/>
          <w:lang w:eastAsia="en-US"/>
        </w:rPr>
        <w:tab/>
        <w:t>23 декабря небольшой, местами умеренный снег, мокрый снег, в отдельных районах налипание мокрого снега.</w:t>
      </w:r>
    </w:p>
    <w:p w:rsidR="0009332B" w:rsidRPr="0009332B" w:rsidRDefault="0009332B" w:rsidP="0009332B">
      <w:pPr>
        <w:jc w:val="both"/>
        <w:rPr>
          <w:sz w:val="24"/>
          <w:szCs w:val="24"/>
        </w:rPr>
      </w:pPr>
      <w:r w:rsidRPr="0009332B">
        <w:rPr>
          <w:rFonts w:eastAsia="Calibri"/>
          <w:b/>
          <w:bCs/>
          <w:color w:val="2C2D2E"/>
          <w:sz w:val="24"/>
          <w:szCs w:val="24"/>
          <w:lang w:eastAsia="en-US"/>
        </w:rPr>
        <w:tab/>
        <w:t>23-24 декабря на дорогах местами гололедица.</w:t>
      </w:r>
    </w:p>
    <w:p w:rsidR="0009332B" w:rsidRDefault="0009332B" w:rsidP="0009332B">
      <w:pPr>
        <w:jc w:val="both"/>
      </w:pPr>
      <w:r>
        <w:rPr>
          <w:rFonts w:eastAsia="Calibri"/>
          <w:b/>
          <w:bCs/>
          <w:color w:val="2C2D2E"/>
          <w:sz w:val="18"/>
          <w:szCs w:val="18"/>
          <w:lang w:eastAsia="en-US"/>
        </w:rPr>
        <w:tab/>
      </w:r>
      <w:r>
        <w:rPr>
          <w:rFonts w:eastAsia="Calibri"/>
          <w:b/>
          <w:bCs/>
          <w:color w:val="2C2D2E"/>
          <w:sz w:val="18"/>
          <w:szCs w:val="18"/>
          <w:lang w:eastAsia="en-US"/>
        </w:rPr>
        <w:tab/>
        <w:t>В связи со сложившейся гидрометеорологической обстановкой:</w:t>
      </w:r>
    </w:p>
    <w:p w:rsidR="0009332B" w:rsidRDefault="0009332B" w:rsidP="0009332B">
      <w:pPr>
        <w:widowControl w:val="0"/>
        <w:tabs>
          <w:tab w:val="left" w:pos="66"/>
        </w:tabs>
        <w:suppressAutoHyphens/>
        <w:snapToGrid w:val="0"/>
        <w:ind w:firstLine="709"/>
        <w:jc w:val="both"/>
      </w:pPr>
      <w:r>
        <w:rPr>
          <w:rFonts w:eastAsia="Calibri"/>
          <w:b/>
          <w:bCs/>
          <w:color w:val="2C2D2E"/>
          <w:sz w:val="18"/>
          <w:szCs w:val="18"/>
          <w:lang w:eastAsia="en-US"/>
        </w:rPr>
        <w:t>22-24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w:t>
      </w:r>
      <w:proofErr w:type="gramStart"/>
      <w:r>
        <w:rPr>
          <w:rFonts w:eastAsia="Calibri"/>
          <w:b/>
          <w:bCs/>
          <w:color w:val="000000"/>
          <w:spacing w:val="-4"/>
          <w:sz w:val="18"/>
          <w:szCs w:val="18"/>
          <w:lang w:eastAsia="en-US"/>
        </w:rPr>
        <w:t>полотна,  осадки</w:t>
      </w:r>
      <w:proofErr w:type="gramEnd"/>
      <w:r>
        <w:rPr>
          <w:rFonts w:eastAsia="Calibri"/>
          <w:b/>
          <w:bCs/>
          <w:color w:val="000000"/>
          <w:spacing w:val="-4"/>
          <w:sz w:val="18"/>
          <w:szCs w:val="18"/>
          <w:lang w:eastAsia="en-US"/>
        </w:rPr>
        <w:t>, гололедица);</w:t>
      </w:r>
    </w:p>
    <w:p w:rsidR="0009332B" w:rsidRDefault="0009332B" w:rsidP="0009332B">
      <w:pPr>
        <w:widowControl w:val="0"/>
        <w:tabs>
          <w:tab w:val="left" w:pos="66"/>
        </w:tabs>
        <w:suppressAutoHyphens/>
        <w:snapToGrid w:val="0"/>
        <w:ind w:firstLine="709"/>
        <w:jc w:val="both"/>
      </w:pPr>
      <w:r>
        <w:rPr>
          <w:rFonts w:eastAsia="Calibri"/>
          <w:b/>
          <w:bCs/>
          <w:color w:val="2C2D2E"/>
          <w:sz w:val="18"/>
          <w:szCs w:val="18"/>
          <w:lang w:eastAsia="en-US"/>
        </w:rPr>
        <w:t>22-23 декабря</w:t>
      </w:r>
      <w:r>
        <w:rPr>
          <w:rFonts w:eastAsia="Calibri"/>
          <w:b/>
          <w:bCs/>
          <w:color w:val="000000"/>
          <w:spacing w:val="-4"/>
          <w:sz w:val="18"/>
          <w:szCs w:val="18"/>
          <w:lang w:eastAsia="en-US"/>
        </w:rPr>
        <w:t xml:space="preserve"> </w:t>
      </w:r>
      <w:proofErr w:type="gramStart"/>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w:t>
      </w:r>
      <w:proofErr w:type="gramEnd"/>
      <w:r>
        <w:rPr>
          <w:rFonts w:eastAsia="Calibri"/>
          <w:color w:val="000000"/>
          <w:spacing w:val="-4"/>
          <w:sz w:val="18"/>
          <w:szCs w:val="18"/>
          <w:lang w:eastAsia="en-US"/>
        </w:rPr>
        <w:t xml:space="preserve">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осадки,  гололедица);</w:t>
      </w:r>
    </w:p>
    <w:p w:rsidR="0009332B" w:rsidRDefault="0009332B" w:rsidP="0009332B">
      <w:pPr>
        <w:widowControl w:val="0"/>
        <w:tabs>
          <w:tab w:val="left" w:pos="66"/>
        </w:tabs>
        <w:suppressAutoHyphens/>
        <w:snapToGrid w:val="0"/>
        <w:ind w:firstLine="709"/>
        <w:jc w:val="both"/>
      </w:pPr>
      <w:r>
        <w:rPr>
          <w:rFonts w:eastAsia="Calibri"/>
          <w:b/>
          <w:bCs/>
          <w:color w:val="2C2D2E"/>
          <w:sz w:val="18"/>
          <w:szCs w:val="18"/>
          <w:lang w:eastAsia="en-US"/>
        </w:rPr>
        <w:t>22-23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w:t>
      </w:r>
    </w:p>
    <w:p w:rsidR="0009332B" w:rsidRDefault="0009332B" w:rsidP="0009332B">
      <w:pPr>
        <w:widowControl w:val="0"/>
        <w:tabs>
          <w:tab w:val="left" w:pos="66"/>
        </w:tabs>
        <w:suppressAutoHyphens/>
        <w:snapToGrid w:val="0"/>
        <w:ind w:firstLine="709"/>
        <w:jc w:val="both"/>
      </w:pPr>
      <w:r>
        <w:rPr>
          <w:rFonts w:eastAsia="Calibri"/>
          <w:b/>
          <w:bCs/>
          <w:color w:val="2C2D2E"/>
          <w:sz w:val="18"/>
          <w:szCs w:val="18"/>
          <w:lang w:eastAsia="en-US"/>
        </w:rPr>
        <w:t>22-23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w:t>
      </w:r>
      <w:r>
        <w:rPr>
          <w:b/>
          <w:bCs/>
          <w:color w:val="000000"/>
          <w:spacing w:val="-4"/>
          <w:sz w:val="18"/>
          <w:szCs w:val="18"/>
          <w:lang w:eastAsia="ar-SA"/>
        </w:rPr>
        <w:t>)</w:t>
      </w:r>
      <w:r>
        <w:rPr>
          <w:rFonts w:eastAsia="Arial Unicode MS"/>
          <w:b/>
          <w:bCs/>
          <w:color w:val="000000"/>
          <w:spacing w:val="-4"/>
          <w:sz w:val="18"/>
          <w:szCs w:val="18"/>
          <w:lang w:eastAsia="en-US"/>
        </w:rPr>
        <w:t>;</w:t>
      </w:r>
    </w:p>
    <w:p w:rsidR="0009332B" w:rsidRDefault="0009332B" w:rsidP="0009332B">
      <w:pPr>
        <w:ind w:firstLine="709"/>
        <w:jc w:val="both"/>
      </w:pPr>
      <w:r>
        <w:rPr>
          <w:rFonts w:eastAsia="Calibri"/>
          <w:b/>
          <w:bCs/>
          <w:color w:val="2C2D2E"/>
          <w:sz w:val="18"/>
          <w:szCs w:val="18"/>
          <w:lang w:eastAsia="en-US"/>
        </w:rPr>
        <w:t>22-24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осадки, гололедица);</w:t>
      </w:r>
    </w:p>
    <w:p w:rsidR="0009332B" w:rsidRDefault="0009332B" w:rsidP="0009332B">
      <w:pPr>
        <w:ind w:firstLine="709"/>
        <w:jc w:val="both"/>
      </w:pPr>
      <w:r>
        <w:rPr>
          <w:rFonts w:eastAsia="Calibri"/>
          <w:b/>
          <w:bCs/>
          <w:color w:val="2C2D2E"/>
          <w:sz w:val="18"/>
          <w:szCs w:val="18"/>
          <w:lang w:eastAsia="en-US"/>
        </w:rPr>
        <w:t>22-23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повреждений (замыканий, обрывов)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осадки);</w:t>
      </w:r>
    </w:p>
    <w:p w:rsidR="0009332B" w:rsidRDefault="0009332B" w:rsidP="0009332B">
      <w:pPr>
        <w:ind w:firstLine="709"/>
        <w:jc w:val="both"/>
      </w:pPr>
      <w:r>
        <w:rPr>
          <w:rFonts w:eastAsia="Calibri"/>
          <w:b/>
          <w:bCs/>
          <w:color w:val="2C2D2E"/>
          <w:sz w:val="18"/>
          <w:szCs w:val="18"/>
          <w:lang w:eastAsia="en-US"/>
        </w:rPr>
        <w:t>22-23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осадки);</w:t>
      </w:r>
    </w:p>
    <w:p w:rsidR="0009332B" w:rsidRDefault="0009332B" w:rsidP="0009332B">
      <w:pPr>
        <w:ind w:firstLine="709"/>
        <w:jc w:val="both"/>
      </w:pPr>
      <w:r>
        <w:rPr>
          <w:rFonts w:eastAsia="Calibri"/>
          <w:b/>
          <w:bCs/>
          <w:color w:val="2C2D2E"/>
          <w:sz w:val="18"/>
          <w:szCs w:val="18"/>
          <w:lang w:eastAsia="en-US"/>
        </w:rPr>
        <w:t>22-24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порывы ветра, осадки, повышение температуры воздуха, осадки);</w:t>
      </w:r>
    </w:p>
    <w:p w:rsidR="0009332B" w:rsidRDefault="0009332B" w:rsidP="0009332B">
      <w:pPr>
        <w:ind w:firstLine="709"/>
        <w:jc w:val="both"/>
      </w:pPr>
      <w:r>
        <w:rPr>
          <w:rFonts w:eastAsia="Calibri"/>
          <w:b/>
          <w:bCs/>
          <w:color w:val="2C2D2E"/>
          <w:sz w:val="18"/>
          <w:szCs w:val="18"/>
          <w:lang w:eastAsia="en-US"/>
        </w:rPr>
        <w:t>22-24 декабря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w:t>
      </w:r>
      <w:proofErr w:type="gramStart"/>
      <w:r>
        <w:rPr>
          <w:rFonts w:eastAsia="Calibri"/>
          <w:b/>
          <w:bCs/>
          <w:color w:val="000000"/>
          <w:spacing w:val="-4"/>
          <w:sz w:val="18"/>
          <w:szCs w:val="18"/>
          <w:lang w:eastAsia="en-US"/>
        </w:rPr>
        <w:t>зданий</w:t>
      </w:r>
      <w:r>
        <w:rPr>
          <w:rFonts w:eastAsia="Arial Unicode MS"/>
          <w:b/>
          <w:bCs/>
          <w:color w:val="000000"/>
          <w:spacing w:val="-4"/>
          <w:sz w:val="18"/>
          <w:szCs w:val="18"/>
          <w:lang w:eastAsia="en-US"/>
        </w:rPr>
        <w:t xml:space="preserve">,  </w:t>
      </w:r>
      <w:r>
        <w:rPr>
          <w:rFonts w:eastAsia="Calibri"/>
          <w:b/>
          <w:bCs/>
          <w:color w:val="2C2D2E"/>
          <w:sz w:val="18"/>
          <w:szCs w:val="18"/>
          <w:lang w:eastAsia="en-US"/>
        </w:rPr>
        <w:t>осадки</w:t>
      </w:r>
      <w:proofErr w:type="gramEnd"/>
      <w:r>
        <w:rPr>
          <w:rFonts w:eastAsia="Calibri"/>
          <w:b/>
          <w:bCs/>
          <w:color w:val="2C2D2E"/>
          <w:sz w:val="18"/>
          <w:szCs w:val="18"/>
          <w:lang w:eastAsia="en-US"/>
        </w:rPr>
        <w:t>, повышение температуры воздуха</w:t>
      </w:r>
      <w:r>
        <w:rPr>
          <w:rFonts w:eastAsia="Calibri"/>
          <w:b/>
          <w:bCs/>
          <w:color w:val="000000"/>
          <w:spacing w:val="-4"/>
          <w:sz w:val="18"/>
          <w:szCs w:val="18"/>
          <w:lang w:eastAsia="en-US"/>
        </w:rPr>
        <w:t>).</w:t>
      </w:r>
    </w:p>
    <w:p w:rsidR="0009332B" w:rsidRDefault="0009332B" w:rsidP="0009332B">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9332B" w:rsidRDefault="0009332B" w:rsidP="0009332B">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9332B" w:rsidRDefault="0009332B" w:rsidP="0009332B">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9332B" w:rsidRDefault="0009332B" w:rsidP="0009332B">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9332B" w:rsidRDefault="0009332B" w:rsidP="0009332B">
      <w:pPr>
        <w:ind w:firstLine="851"/>
        <w:jc w:val="both"/>
      </w:pPr>
      <w:r>
        <w:rPr>
          <w:b/>
          <w:color w:val="000000"/>
          <w:sz w:val="18"/>
          <w:szCs w:val="18"/>
        </w:rPr>
        <w:t>3. Проверить готовность сил и средств соответствующих служб к предупреждению и реагированию происшествия (ЧС) в соответствие с прогнозом.</w:t>
      </w:r>
    </w:p>
    <w:p w:rsidR="0009332B" w:rsidRDefault="0009332B" w:rsidP="0009332B">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
    <w:p w:rsidR="0009332B" w:rsidRDefault="0009332B" w:rsidP="0009332B">
      <w:pPr>
        <w:ind w:firstLine="851"/>
        <w:jc w:val="both"/>
      </w:pPr>
      <w:r>
        <w:rPr>
          <w:b/>
          <w:color w:val="000000"/>
          <w:sz w:val="18"/>
          <w:szCs w:val="18"/>
        </w:rPr>
        <w:t>5. Усилить контроль за функционированием объектов жизнеобеспечения.</w:t>
      </w:r>
    </w:p>
    <w:p w:rsidR="0009332B" w:rsidRDefault="0009332B" w:rsidP="0009332B">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9332B" w:rsidRDefault="0009332B" w:rsidP="0009332B">
      <w:pPr>
        <w:ind w:firstLine="851"/>
        <w:jc w:val="both"/>
      </w:pPr>
      <w:r>
        <w:rPr>
          <w:b/>
          <w:color w:val="000000"/>
          <w:sz w:val="18"/>
          <w:szCs w:val="18"/>
        </w:rPr>
        <w:t>7</w:t>
      </w:r>
      <w:r>
        <w:rPr>
          <w:b/>
          <w:color w:val="000000"/>
          <w:sz w:val="18"/>
          <w:szCs w:val="18"/>
        </w:rPr>
        <w:t>. Организовать мониторинг обстановки на реках и внутренних водоёмах.</w:t>
      </w:r>
    </w:p>
    <w:p w:rsidR="0052146A" w:rsidRDefault="0052146A" w:rsidP="0052146A">
      <w:pPr>
        <w:tabs>
          <w:tab w:val="left" w:pos="284"/>
        </w:tabs>
        <w:ind w:right="-426"/>
        <w:jc w:val="both"/>
        <w:rPr>
          <w:color w:val="000000"/>
          <w:sz w:val="18"/>
          <w:szCs w:val="18"/>
          <w:lang w:eastAsia="zh-CN"/>
        </w:rPr>
      </w:pPr>
    </w:p>
    <w:p w:rsidR="00110005" w:rsidRDefault="00110005" w:rsidP="005B32A6">
      <w:pPr>
        <w:suppressAutoHyphens/>
        <w:ind w:right="-284"/>
        <w:jc w:val="center"/>
      </w:pPr>
    </w:p>
    <w:p w:rsidR="00C85444" w:rsidRDefault="0052146A" w:rsidP="005B32A6">
      <w:pPr>
        <w:suppressAutoHyphens/>
        <w:ind w:right="-284"/>
        <w:jc w:val="center"/>
      </w:pPr>
      <w:r>
        <w:t>2</w:t>
      </w:r>
      <w:r w:rsidR="0009332B">
        <w:t>1</w:t>
      </w:r>
      <w:r w:rsidR="005B32A6">
        <w:t>.12</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t>1</w:t>
      </w:r>
      <w:r w:rsidR="0009332B">
        <w:t>4</w:t>
      </w:r>
      <w:r>
        <w:t>-</w:t>
      </w:r>
      <w:r w:rsidR="0009332B">
        <w:t>20</w:t>
      </w:r>
    </w:p>
    <w:p w:rsidR="00B90639" w:rsidRDefault="0009332B" w:rsidP="005B32A6">
      <w:pPr>
        <w:suppressAutoHyphens/>
        <w:ind w:right="-284"/>
        <w:jc w:val="center"/>
      </w:pPr>
      <w:proofErr w:type="gramStart"/>
      <w:r>
        <w:rPr>
          <w:bCs/>
        </w:rPr>
        <w:t>П</w:t>
      </w:r>
      <w:r w:rsidR="004F70D1" w:rsidRPr="00B8394E">
        <w:rPr>
          <w:bCs/>
        </w:rPr>
        <w:t>О</w:t>
      </w:r>
      <w:r w:rsidR="00343D0C" w:rsidRPr="00B8394E">
        <w:rPr>
          <w:bCs/>
        </w:rPr>
        <w:t xml:space="preserve">Д </w:t>
      </w:r>
      <w:r w:rsidR="00F913BA" w:rsidRPr="00B8394E">
        <w:rPr>
          <w:bCs/>
        </w:rPr>
        <w:t xml:space="preserve"> ЕДДС</w:t>
      </w:r>
      <w:proofErr w:type="gramEnd"/>
      <w:r w:rsidR="00F913BA" w:rsidRPr="00B8394E">
        <w:rPr>
          <w:bCs/>
        </w:rPr>
        <w:t xml:space="preserve"> штаба ГО и ЧС Киришского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proofErr w:type="spellStart"/>
      <w:r>
        <w:t>Лизункова</w:t>
      </w:r>
      <w:proofErr w:type="spellEnd"/>
      <w:r>
        <w:t xml:space="preserve"> Т.А</w:t>
      </w:r>
      <w:r w:rsidR="00110005">
        <w:t>.</w:t>
      </w:r>
    </w:p>
    <w:p w:rsidR="0009332B" w:rsidRDefault="0009332B" w:rsidP="005B32A6">
      <w:pPr>
        <w:suppressAutoHyphens/>
        <w:ind w:right="-284"/>
        <w:jc w:val="center"/>
      </w:pPr>
    </w:p>
    <w:p w:rsidR="0009332B" w:rsidRDefault="0009332B" w:rsidP="005B32A6">
      <w:pPr>
        <w:suppressAutoHyphens/>
        <w:ind w:right="-284"/>
        <w:jc w:val="center"/>
      </w:pPr>
      <w:bookmarkStart w:id="0" w:name="_GoBack"/>
      <w:bookmarkEnd w:id="0"/>
    </w:p>
    <w:p w:rsidR="00110005" w:rsidRDefault="00110005" w:rsidP="005B32A6">
      <w:pPr>
        <w:suppressAutoHyphens/>
        <w:ind w:right="-284"/>
        <w:jc w:val="center"/>
      </w:pPr>
    </w:p>
    <w:p w:rsidR="00D27210" w:rsidRPr="00D27210" w:rsidRDefault="00D27210" w:rsidP="00D27210">
      <w:pPr>
        <w:shd w:val="clear" w:color="auto" w:fill="FFFFFF"/>
        <w:jc w:val="center"/>
        <w:rPr>
          <w:color w:val="000000"/>
          <w:sz w:val="22"/>
          <w:szCs w:val="24"/>
        </w:rPr>
      </w:pPr>
      <w:r w:rsidRPr="00D27210">
        <w:rPr>
          <w:b/>
          <w:bCs/>
          <w:color w:val="000000"/>
          <w:sz w:val="22"/>
          <w:szCs w:val="24"/>
        </w:rPr>
        <w:lastRenderedPageBreak/>
        <w:t>Рекомендации для населения при сильном ветре.</w:t>
      </w:r>
    </w:p>
    <w:p w:rsidR="00D27210" w:rsidRPr="00D27210" w:rsidRDefault="00D27210" w:rsidP="00D27210">
      <w:pPr>
        <w:shd w:val="clear" w:color="auto" w:fill="FFFFFF"/>
        <w:rPr>
          <w:color w:val="000000"/>
          <w:sz w:val="22"/>
          <w:szCs w:val="24"/>
        </w:rPr>
      </w:pPr>
      <w:r w:rsidRPr="00D27210">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D27210" w:rsidRPr="00D27210" w:rsidRDefault="00D27210" w:rsidP="00D27210">
      <w:pPr>
        <w:shd w:val="clear" w:color="auto" w:fill="FFFFFF"/>
        <w:rPr>
          <w:color w:val="000000"/>
          <w:sz w:val="22"/>
          <w:szCs w:val="24"/>
        </w:rPr>
      </w:pPr>
      <w:r w:rsidRPr="00D27210">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7210" w:rsidRPr="00D27210" w:rsidRDefault="00D27210" w:rsidP="00D27210">
      <w:pPr>
        <w:shd w:val="clear" w:color="auto" w:fill="FFFFFF"/>
        <w:rPr>
          <w:color w:val="000000"/>
          <w:sz w:val="22"/>
          <w:szCs w:val="24"/>
        </w:rPr>
      </w:pPr>
      <w:r w:rsidRPr="00D27210">
        <w:rPr>
          <w:color w:val="000000"/>
          <w:sz w:val="22"/>
          <w:szCs w:val="24"/>
        </w:rPr>
        <w:t>Находясь на улице, обходите рекламные щиты, шаткие строения и дома с неустойчивой кровлей.</w:t>
      </w:r>
    </w:p>
    <w:p w:rsidR="00D27210" w:rsidRPr="00D27210" w:rsidRDefault="00D27210" w:rsidP="00D27210">
      <w:pPr>
        <w:shd w:val="clear" w:color="auto" w:fill="FFFFFF"/>
        <w:rPr>
          <w:color w:val="000000"/>
          <w:sz w:val="22"/>
          <w:szCs w:val="24"/>
        </w:rPr>
      </w:pPr>
      <w:r w:rsidRPr="00D27210">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7210" w:rsidRPr="00D27210" w:rsidRDefault="00D27210" w:rsidP="00D27210">
      <w:pPr>
        <w:shd w:val="clear" w:color="auto" w:fill="FFFFFF"/>
        <w:rPr>
          <w:color w:val="000000"/>
          <w:sz w:val="22"/>
          <w:szCs w:val="24"/>
        </w:rPr>
      </w:pPr>
    </w:p>
    <w:p w:rsidR="00D27210" w:rsidRPr="00D27210" w:rsidRDefault="00D27210" w:rsidP="00D27210">
      <w:pPr>
        <w:jc w:val="center"/>
        <w:rPr>
          <w:b/>
          <w:sz w:val="22"/>
          <w:szCs w:val="24"/>
        </w:rPr>
      </w:pPr>
      <w:r w:rsidRPr="00D27210">
        <w:rPr>
          <w:b/>
          <w:sz w:val="22"/>
          <w:szCs w:val="24"/>
        </w:rPr>
        <w:t>Рекомендации населению при сильных осадках.</w:t>
      </w:r>
    </w:p>
    <w:p w:rsidR="00D27210" w:rsidRPr="00D27210" w:rsidRDefault="00D27210" w:rsidP="00D27210">
      <w:pPr>
        <w:rPr>
          <w:b/>
          <w:sz w:val="22"/>
          <w:szCs w:val="24"/>
        </w:rPr>
      </w:pPr>
    </w:p>
    <w:p w:rsidR="00D27210" w:rsidRPr="00D27210" w:rsidRDefault="00D27210" w:rsidP="00D27210">
      <w:pPr>
        <w:rPr>
          <w:sz w:val="22"/>
          <w:szCs w:val="24"/>
        </w:rPr>
      </w:pPr>
      <w:r w:rsidRPr="00D27210">
        <w:rPr>
          <w:sz w:val="22"/>
          <w:szCs w:val="24"/>
        </w:rPr>
        <w:t>- будьте осторожны при нахождении на улице, обращайте внимание на целостность воздушных линий электропередач;</w:t>
      </w:r>
    </w:p>
    <w:p w:rsidR="00D27210" w:rsidRPr="00D27210" w:rsidRDefault="00D27210" w:rsidP="00D27210">
      <w:pPr>
        <w:rPr>
          <w:sz w:val="22"/>
          <w:szCs w:val="24"/>
        </w:rPr>
      </w:pPr>
      <w:r w:rsidRPr="00D27210">
        <w:rPr>
          <w:sz w:val="22"/>
          <w:szCs w:val="24"/>
        </w:rPr>
        <w:t>- владельцам частных домов принять меры по подготовке ливневой канализации и других дренажных систем к отводу дождевого стока.</w:t>
      </w:r>
    </w:p>
    <w:p w:rsidR="00D27210" w:rsidRPr="00D27210" w:rsidRDefault="00D27210" w:rsidP="00D27210">
      <w:pPr>
        <w:rPr>
          <w:sz w:val="22"/>
          <w:szCs w:val="24"/>
        </w:rPr>
      </w:pPr>
      <w:r w:rsidRPr="00D27210">
        <w:rPr>
          <w:sz w:val="22"/>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52146A" w:rsidRPr="0052146A" w:rsidRDefault="0052146A" w:rsidP="0052146A">
      <w:pPr>
        <w:shd w:val="clear" w:color="auto" w:fill="FFFFFF"/>
        <w:spacing w:after="250"/>
        <w:textAlignment w:val="baseline"/>
        <w:rPr>
          <w:b/>
          <w:sz w:val="22"/>
          <w:szCs w:val="22"/>
        </w:rPr>
      </w:pPr>
      <w:r w:rsidRPr="0052146A">
        <w:rPr>
          <w:b/>
          <w:sz w:val="22"/>
          <w:szCs w:val="22"/>
        </w:rPr>
        <w:t>Рекомендации пешеходам во время гололедицы и гололеда</w:t>
      </w:r>
    </w:p>
    <w:p w:rsidR="0052146A" w:rsidRPr="0052146A" w:rsidRDefault="0052146A" w:rsidP="0052146A">
      <w:pPr>
        <w:shd w:val="clear" w:color="auto" w:fill="FFFFFF"/>
        <w:spacing w:after="250"/>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52146A" w:rsidRPr="0052146A" w:rsidRDefault="0052146A" w:rsidP="0052146A">
      <w:pPr>
        <w:shd w:val="clear" w:color="auto" w:fill="FFFFFF"/>
        <w:spacing w:after="250"/>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52146A">
      <w:pPr>
        <w:shd w:val="clear" w:color="auto" w:fill="FFFFFF"/>
        <w:spacing w:after="250"/>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52146A">
      <w:pPr>
        <w:shd w:val="clear" w:color="auto" w:fill="FFFFFF"/>
        <w:spacing w:after="250"/>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52146A">
      <w:pPr>
        <w:shd w:val="clear" w:color="auto" w:fill="FFFFFF"/>
        <w:spacing w:after="250"/>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Pr="0052146A" w:rsidRDefault="0052146A" w:rsidP="0052146A">
      <w:pPr>
        <w:shd w:val="clear" w:color="auto" w:fill="FFFFFF"/>
        <w:spacing w:after="250"/>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52146A" w:rsidRPr="0052146A" w:rsidRDefault="0052146A" w:rsidP="0052146A">
      <w:pPr>
        <w:shd w:val="clear" w:color="auto" w:fill="FFFFFF"/>
        <w:spacing w:after="250"/>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52146A">
      <w:pPr>
        <w:shd w:val="clear" w:color="auto" w:fill="FFFFFF"/>
        <w:spacing w:after="250"/>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52146A">
      <w:pPr>
        <w:shd w:val="clear" w:color="auto" w:fill="FFFFFF"/>
        <w:spacing w:after="250"/>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52146A">
      <w:pPr>
        <w:shd w:val="clear" w:color="auto" w:fill="FFFFFF"/>
        <w:spacing w:after="250"/>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52146A">
      <w:pPr>
        <w:shd w:val="clear" w:color="auto" w:fill="FFFFFF"/>
        <w:spacing w:after="250"/>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52146A">
      <w:pPr>
        <w:shd w:val="clear" w:color="auto" w:fill="FFFFFF"/>
        <w:spacing w:after="250"/>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52146A">
      <w:pPr>
        <w:shd w:val="clear" w:color="auto" w:fill="FFFFFF"/>
        <w:spacing w:after="250"/>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52146A">
      <w:pPr>
        <w:shd w:val="clear" w:color="auto" w:fill="FFFFFF"/>
        <w:spacing w:after="250"/>
        <w:textAlignment w:val="baseline"/>
        <w:rPr>
          <w:sz w:val="22"/>
          <w:szCs w:val="22"/>
        </w:rPr>
      </w:pPr>
      <w:r w:rsidRPr="0052146A">
        <w:rPr>
          <w:sz w:val="22"/>
          <w:szCs w:val="22"/>
        </w:rPr>
        <w:lastRenderedPageBreak/>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Pr="0052146A" w:rsidRDefault="0052146A" w:rsidP="0052146A">
      <w:pPr>
        <w:shd w:val="clear" w:color="auto" w:fill="FFFFFF"/>
        <w:spacing w:after="250"/>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52146A" w:rsidRPr="0052146A" w:rsidRDefault="0052146A" w:rsidP="0052146A">
      <w:pPr>
        <w:spacing w:before="100" w:beforeAutospacing="1" w:after="100" w:afterAutospacing="1"/>
        <w:jc w:val="center"/>
        <w:rPr>
          <w:b/>
          <w:color w:val="000000"/>
          <w:sz w:val="22"/>
          <w:szCs w:val="22"/>
        </w:rPr>
      </w:pPr>
      <w:r w:rsidRPr="0052146A">
        <w:rPr>
          <w:b/>
          <w:color w:val="000000"/>
          <w:sz w:val="22"/>
          <w:szCs w:val="22"/>
        </w:rPr>
        <w:t>Рекомендации участникам дорожного движения в условиях тумана</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Основные правила для безопасной езды в тумане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Дополнительные негативные факторы езды в тумане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2146A">
        <w:rPr>
          <w:color w:val="000000"/>
          <w:sz w:val="22"/>
          <w:szCs w:val="22"/>
        </w:rPr>
        <w:t>аквапланирования</w:t>
      </w:r>
      <w:proofErr w:type="spellEnd"/>
      <w:r w:rsidRPr="0052146A">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 xml:space="preserve">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w:t>
      </w:r>
      <w:r w:rsidRPr="0052146A">
        <w:rPr>
          <w:color w:val="000000"/>
          <w:sz w:val="22"/>
          <w:szCs w:val="22"/>
        </w:rPr>
        <w:lastRenderedPageBreak/>
        <w:t>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27210" w:rsidRDefault="00D27210" w:rsidP="00D27210">
      <w:pPr>
        <w:pStyle w:val="a4"/>
        <w:shd w:val="clear" w:color="auto" w:fill="FFFFFF"/>
        <w:spacing w:after="29"/>
        <w:rPr>
          <w:rFonts w:ascii="Times New Roman" w:hAnsi="Times New Roman"/>
          <w:b/>
          <w:bCs/>
          <w:color w:val="000000"/>
          <w:sz w:val="24"/>
          <w:szCs w:val="24"/>
        </w:rPr>
      </w:pP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D27210" w:rsidRDefault="00D27210" w:rsidP="00D27210">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15:restartNumberingAfterBreak="0">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32B"/>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48D1"/>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D0A2D"/>
  <w15:docId w15:val="{0612EA2A-818A-47EE-B66C-A7D85BC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787F2-1297-427F-8DFE-53FA9752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Помошник дежурного</cp:lastModifiedBy>
  <cp:revision>3</cp:revision>
  <cp:lastPrinted>2023-12-21T11:28:00Z</cp:lastPrinted>
  <dcterms:created xsi:type="dcterms:W3CDTF">2023-12-21T11:26:00Z</dcterms:created>
  <dcterms:modified xsi:type="dcterms:W3CDTF">2023-12-21T11:28:00Z</dcterms:modified>
</cp:coreProperties>
</file>